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D0" w:rsidRPr="002B5B62" w:rsidRDefault="002B5B62" w:rsidP="002B5B62">
      <w:pPr>
        <w:spacing w:line="276" w:lineRule="auto"/>
        <w:rPr>
          <w:sz w:val="24"/>
          <w:szCs w:val="24"/>
        </w:rPr>
      </w:pPr>
      <w:r w:rsidRPr="002B5B62">
        <w:rPr>
          <w:sz w:val="24"/>
          <w:szCs w:val="24"/>
        </w:rPr>
        <w:t xml:space="preserve"> Číslo spisu: OU-KK-OO-2023/005293-003</w:t>
      </w:r>
      <w:r w:rsidR="000602B9">
        <w:rPr>
          <w:sz w:val="24"/>
          <w:szCs w:val="24"/>
        </w:rPr>
        <w:t xml:space="preserve">                                      Číslo výzvy: 1/OÚ-KK/2023</w:t>
      </w:r>
    </w:p>
    <w:p w:rsidR="002B5B62" w:rsidRDefault="002B5B62" w:rsidP="002B5B62">
      <w:pPr>
        <w:spacing w:line="276" w:lineRule="auto"/>
        <w:rPr>
          <w:b/>
          <w:sz w:val="24"/>
          <w:szCs w:val="24"/>
        </w:rPr>
      </w:pPr>
    </w:p>
    <w:p w:rsidR="002B5B62" w:rsidRDefault="002B5B62" w:rsidP="002B5B62">
      <w:pPr>
        <w:spacing w:line="276" w:lineRule="auto"/>
        <w:jc w:val="center"/>
        <w:rPr>
          <w:b/>
          <w:sz w:val="24"/>
          <w:szCs w:val="24"/>
        </w:rPr>
      </w:pPr>
      <w:r w:rsidRPr="008609CC">
        <w:rPr>
          <w:b/>
          <w:sz w:val="24"/>
          <w:szCs w:val="24"/>
        </w:rPr>
        <w:t>Z</w:t>
      </w:r>
      <w:r>
        <w:rPr>
          <w:b/>
          <w:sz w:val="24"/>
          <w:szCs w:val="24"/>
        </w:rPr>
        <w:t> </w:t>
      </w:r>
      <w:r w:rsidRPr="008609CC">
        <w:rPr>
          <w:b/>
          <w:sz w:val="24"/>
          <w:szCs w:val="24"/>
        </w:rPr>
        <w:t>Á</w:t>
      </w:r>
      <w:r>
        <w:rPr>
          <w:b/>
          <w:sz w:val="24"/>
          <w:szCs w:val="24"/>
        </w:rPr>
        <w:t xml:space="preserve"> </w:t>
      </w:r>
      <w:r w:rsidRPr="008609CC">
        <w:rPr>
          <w:b/>
          <w:sz w:val="24"/>
          <w:szCs w:val="24"/>
        </w:rPr>
        <w:t>P</w:t>
      </w:r>
      <w:r>
        <w:rPr>
          <w:b/>
          <w:sz w:val="24"/>
          <w:szCs w:val="24"/>
        </w:rPr>
        <w:t xml:space="preserve"> </w:t>
      </w:r>
      <w:r w:rsidRPr="008609CC">
        <w:rPr>
          <w:b/>
          <w:sz w:val="24"/>
          <w:szCs w:val="24"/>
        </w:rPr>
        <w:t>I</w:t>
      </w:r>
      <w:r>
        <w:rPr>
          <w:b/>
          <w:sz w:val="24"/>
          <w:szCs w:val="24"/>
        </w:rPr>
        <w:t> </w:t>
      </w:r>
      <w:r w:rsidRPr="008609CC">
        <w:rPr>
          <w:b/>
          <w:sz w:val="24"/>
          <w:szCs w:val="24"/>
        </w:rPr>
        <w:t>S</w:t>
      </w:r>
      <w:r>
        <w:rPr>
          <w:b/>
          <w:sz w:val="24"/>
          <w:szCs w:val="24"/>
        </w:rPr>
        <w:t> </w:t>
      </w:r>
      <w:r w:rsidRPr="008609CC">
        <w:rPr>
          <w:b/>
          <w:sz w:val="24"/>
          <w:szCs w:val="24"/>
        </w:rPr>
        <w:t>N</w:t>
      </w:r>
      <w:r>
        <w:rPr>
          <w:b/>
          <w:sz w:val="24"/>
          <w:szCs w:val="24"/>
        </w:rPr>
        <w:t xml:space="preserve"> </w:t>
      </w:r>
      <w:r w:rsidRPr="008609CC">
        <w:rPr>
          <w:b/>
          <w:sz w:val="24"/>
          <w:szCs w:val="24"/>
        </w:rPr>
        <w:t>I</w:t>
      </w:r>
      <w:r>
        <w:rPr>
          <w:b/>
          <w:sz w:val="24"/>
          <w:szCs w:val="24"/>
        </w:rPr>
        <w:t> </w:t>
      </w:r>
      <w:r w:rsidRPr="008609CC">
        <w:rPr>
          <w:b/>
          <w:sz w:val="24"/>
          <w:szCs w:val="24"/>
        </w:rPr>
        <w:t>C</w:t>
      </w:r>
      <w:r>
        <w:rPr>
          <w:b/>
          <w:sz w:val="24"/>
          <w:szCs w:val="24"/>
        </w:rPr>
        <w:t xml:space="preserve"> </w:t>
      </w:r>
      <w:r w:rsidRPr="008609CC">
        <w:rPr>
          <w:b/>
          <w:sz w:val="24"/>
          <w:szCs w:val="24"/>
        </w:rPr>
        <w:t>A</w:t>
      </w:r>
      <w:r>
        <w:rPr>
          <w:b/>
          <w:sz w:val="24"/>
          <w:szCs w:val="24"/>
        </w:rPr>
        <w:t>  č. 1/2023</w:t>
      </w:r>
    </w:p>
    <w:p w:rsidR="002B5B62" w:rsidRDefault="002B5B62" w:rsidP="002B5B62">
      <w:pPr>
        <w:spacing w:line="276" w:lineRule="auto"/>
        <w:jc w:val="center"/>
        <w:rPr>
          <w:b/>
          <w:sz w:val="24"/>
          <w:szCs w:val="24"/>
        </w:rPr>
      </w:pPr>
      <w:r>
        <w:rPr>
          <w:sz w:val="24"/>
          <w:szCs w:val="24"/>
        </w:rPr>
        <w:t>z </w:t>
      </w:r>
      <w:r w:rsidRPr="00243CE9">
        <w:rPr>
          <w:b/>
          <w:sz w:val="24"/>
          <w:szCs w:val="24"/>
        </w:rPr>
        <w:t>rokovania Riadiaceho výboru najmenej ro</w:t>
      </w:r>
      <w:r>
        <w:rPr>
          <w:b/>
          <w:sz w:val="24"/>
          <w:szCs w:val="24"/>
        </w:rPr>
        <w:t xml:space="preserve">zvinutého okresu Kežmarok dňa </w:t>
      </w:r>
    </w:p>
    <w:p w:rsidR="002B5B62" w:rsidRDefault="002B5B62" w:rsidP="002B5B62">
      <w:pPr>
        <w:spacing w:line="276" w:lineRule="auto"/>
        <w:jc w:val="center"/>
        <w:rPr>
          <w:b/>
          <w:sz w:val="24"/>
          <w:szCs w:val="24"/>
        </w:rPr>
      </w:pPr>
      <w:r>
        <w:rPr>
          <w:b/>
          <w:sz w:val="24"/>
          <w:szCs w:val="24"/>
        </w:rPr>
        <w:t>01. 03. 2023 o 10.</w:t>
      </w:r>
      <w:r w:rsidRPr="00644914">
        <w:rPr>
          <w:b/>
          <w:sz w:val="24"/>
          <w:szCs w:val="24"/>
          <w:vertAlign w:val="superscript"/>
        </w:rPr>
        <w:t>00</w:t>
      </w:r>
      <w:r w:rsidRPr="00243CE9">
        <w:rPr>
          <w:b/>
          <w:sz w:val="24"/>
          <w:szCs w:val="24"/>
        </w:rPr>
        <w:t xml:space="preserve"> hod.</w:t>
      </w:r>
      <w:r w:rsidR="000602B9">
        <w:rPr>
          <w:b/>
          <w:sz w:val="24"/>
          <w:szCs w:val="24"/>
        </w:rPr>
        <w:t xml:space="preserve"> k Výzve č. 1/OÚ-KK/2023</w:t>
      </w:r>
    </w:p>
    <w:p w:rsidR="002B5B62" w:rsidRPr="003C3522" w:rsidRDefault="002B5B62" w:rsidP="002B5B62">
      <w:pPr>
        <w:spacing w:line="276" w:lineRule="auto"/>
        <w:jc w:val="center"/>
        <w:rPr>
          <w:b/>
          <w:sz w:val="24"/>
          <w:szCs w:val="24"/>
        </w:rPr>
      </w:pPr>
    </w:p>
    <w:p w:rsidR="002B5B62" w:rsidRDefault="002B5B62" w:rsidP="002B5B62">
      <w:pPr>
        <w:spacing w:line="276" w:lineRule="auto"/>
        <w:jc w:val="both"/>
        <w:rPr>
          <w:sz w:val="24"/>
          <w:szCs w:val="24"/>
        </w:rPr>
      </w:pPr>
      <w:r w:rsidRPr="008C0D3E">
        <w:rPr>
          <w:b/>
          <w:sz w:val="24"/>
          <w:szCs w:val="24"/>
        </w:rPr>
        <w:t>Miesto rokovania</w:t>
      </w:r>
      <w:r w:rsidRPr="00CE7A84">
        <w:rPr>
          <w:b/>
          <w:sz w:val="24"/>
          <w:szCs w:val="24"/>
        </w:rPr>
        <w:t>:</w:t>
      </w:r>
      <w:r>
        <w:rPr>
          <w:sz w:val="24"/>
          <w:szCs w:val="24"/>
        </w:rPr>
        <w:t xml:space="preserve"> Okresný úrad Kežmarok - kancelária prednostu Okresného úradu Kežmarok (1. poschodie)</w:t>
      </w:r>
    </w:p>
    <w:p w:rsidR="002B5B62" w:rsidRDefault="002B5B62" w:rsidP="002B5B62">
      <w:pPr>
        <w:spacing w:line="276" w:lineRule="auto"/>
        <w:jc w:val="both"/>
        <w:rPr>
          <w:sz w:val="24"/>
          <w:szCs w:val="24"/>
        </w:rPr>
      </w:pPr>
    </w:p>
    <w:p w:rsidR="002B5B62" w:rsidRDefault="002B5B62" w:rsidP="002B5B62">
      <w:pPr>
        <w:spacing w:line="276" w:lineRule="auto"/>
        <w:jc w:val="both"/>
        <w:rPr>
          <w:sz w:val="24"/>
          <w:szCs w:val="24"/>
        </w:rPr>
      </w:pPr>
      <w:r w:rsidRPr="00CE7A84">
        <w:rPr>
          <w:b/>
          <w:sz w:val="24"/>
          <w:szCs w:val="24"/>
        </w:rPr>
        <w:t>Prítomní:</w:t>
      </w:r>
      <w:r>
        <w:rPr>
          <w:sz w:val="24"/>
          <w:szCs w:val="24"/>
        </w:rPr>
        <w:t xml:space="preserve"> podľa prezenčnej listiny viď. Príloha č. 1 </w:t>
      </w:r>
    </w:p>
    <w:p w:rsidR="002B5B62" w:rsidRDefault="002B5B62" w:rsidP="002B5B62">
      <w:pPr>
        <w:spacing w:line="276" w:lineRule="auto"/>
        <w:jc w:val="both"/>
        <w:rPr>
          <w:b/>
          <w:sz w:val="24"/>
          <w:szCs w:val="24"/>
        </w:rPr>
      </w:pPr>
    </w:p>
    <w:p w:rsidR="002B5B62" w:rsidRDefault="002B5B62" w:rsidP="002B5B62">
      <w:pPr>
        <w:spacing w:line="276" w:lineRule="auto"/>
        <w:jc w:val="both"/>
        <w:rPr>
          <w:b/>
          <w:sz w:val="24"/>
          <w:szCs w:val="24"/>
        </w:rPr>
      </w:pPr>
      <w:r w:rsidRPr="008C0D3E">
        <w:rPr>
          <w:b/>
          <w:sz w:val="24"/>
          <w:szCs w:val="24"/>
        </w:rPr>
        <w:t>Program:</w:t>
      </w:r>
    </w:p>
    <w:p w:rsidR="002B5B62" w:rsidRPr="000648DF" w:rsidRDefault="002B5B62" w:rsidP="002B5B62">
      <w:pPr>
        <w:spacing w:line="276" w:lineRule="auto"/>
        <w:jc w:val="both"/>
        <w:rPr>
          <w:sz w:val="24"/>
          <w:szCs w:val="24"/>
        </w:rPr>
      </w:pPr>
      <w:r w:rsidRPr="000648DF">
        <w:rPr>
          <w:sz w:val="24"/>
          <w:szCs w:val="24"/>
        </w:rPr>
        <w:t>1. Otvorenie rokovania</w:t>
      </w:r>
    </w:p>
    <w:p w:rsidR="002B5B62" w:rsidRDefault="002B5B62" w:rsidP="002B5B62">
      <w:pPr>
        <w:spacing w:line="276" w:lineRule="auto"/>
        <w:jc w:val="both"/>
        <w:rPr>
          <w:sz w:val="24"/>
          <w:szCs w:val="24"/>
        </w:rPr>
      </w:pPr>
      <w:r w:rsidRPr="000648DF">
        <w:rPr>
          <w:sz w:val="24"/>
          <w:szCs w:val="24"/>
        </w:rPr>
        <w:t>2. Schválenie programu</w:t>
      </w:r>
    </w:p>
    <w:p w:rsidR="002B5B62" w:rsidRDefault="002B5B62" w:rsidP="002B5B62">
      <w:pPr>
        <w:spacing w:line="276" w:lineRule="auto"/>
        <w:jc w:val="both"/>
        <w:rPr>
          <w:sz w:val="24"/>
          <w:szCs w:val="24"/>
        </w:rPr>
      </w:pPr>
      <w:r>
        <w:rPr>
          <w:sz w:val="24"/>
          <w:szCs w:val="24"/>
        </w:rPr>
        <w:t>3. Vypracovanie návrhu výzvy na predkladanie žiadosti o poskytnutie regionálneho príspevku „Výzva č. 1/OÚ-KK/2023“</w:t>
      </w:r>
    </w:p>
    <w:p w:rsidR="002B5B62" w:rsidRDefault="002B5B62" w:rsidP="002B5B62">
      <w:pPr>
        <w:spacing w:line="276" w:lineRule="auto"/>
        <w:jc w:val="both"/>
        <w:rPr>
          <w:sz w:val="24"/>
          <w:szCs w:val="24"/>
        </w:rPr>
      </w:pPr>
      <w:r>
        <w:rPr>
          <w:sz w:val="24"/>
          <w:szCs w:val="24"/>
        </w:rPr>
        <w:t>4. Uznesenie</w:t>
      </w:r>
    </w:p>
    <w:p w:rsidR="002B5B62" w:rsidRDefault="002B5B62" w:rsidP="002B5B62">
      <w:pPr>
        <w:spacing w:line="276" w:lineRule="auto"/>
        <w:jc w:val="both"/>
        <w:rPr>
          <w:sz w:val="24"/>
          <w:szCs w:val="24"/>
        </w:rPr>
      </w:pPr>
      <w:r>
        <w:rPr>
          <w:sz w:val="24"/>
          <w:szCs w:val="24"/>
        </w:rPr>
        <w:t>5</w:t>
      </w:r>
      <w:r w:rsidRPr="000648DF">
        <w:rPr>
          <w:sz w:val="24"/>
          <w:szCs w:val="24"/>
        </w:rPr>
        <w:t>.</w:t>
      </w:r>
      <w:r>
        <w:rPr>
          <w:sz w:val="24"/>
          <w:szCs w:val="24"/>
        </w:rPr>
        <w:t xml:space="preserve"> Záver</w:t>
      </w:r>
    </w:p>
    <w:p w:rsidR="002B5B62" w:rsidRDefault="002B5B62" w:rsidP="002B5B62">
      <w:pPr>
        <w:spacing w:line="276" w:lineRule="auto"/>
        <w:jc w:val="both"/>
        <w:rPr>
          <w:sz w:val="24"/>
          <w:szCs w:val="24"/>
        </w:rPr>
      </w:pPr>
    </w:p>
    <w:p w:rsidR="00DD70DE" w:rsidRDefault="00DD70DE" w:rsidP="002B5B62">
      <w:pPr>
        <w:spacing w:line="276" w:lineRule="auto"/>
        <w:jc w:val="both"/>
        <w:rPr>
          <w:sz w:val="24"/>
          <w:szCs w:val="24"/>
        </w:rPr>
      </w:pPr>
    </w:p>
    <w:p w:rsidR="002B5B62" w:rsidRDefault="002B5B62" w:rsidP="002B5B62">
      <w:pPr>
        <w:spacing w:line="276" w:lineRule="auto"/>
        <w:jc w:val="both"/>
        <w:rPr>
          <w:b/>
          <w:sz w:val="24"/>
          <w:szCs w:val="24"/>
        </w:rPr>
      </w:pPr>
      <w:r w:rsidRPr="00326FB5">
        <w:rPr>
          <w:b/>
          <w:sz w:val="24"/>
          <w:szCs w:val="24"/>
        </w:rPr>
        <w:t>K bodu 1:</w:t>
      </w:r>
    </w:p>
    <w:p w:rsidR="00DD70DE" w:rsidRDefault="00DD70DE" w:rsidP="002B5B62">
      <w:pPr>
        <w:spacing w:line="276" w:lineRule="auto"/>
        <w:jc w:val="both"/>
        <w:rPr>
          <w:b/>
          <w:sz w:val="24"/>
          <w:szCs w:val="24"/>
        </w:rPr>
      </w:pPr>
    </w:p>
    <w:p w:rsidR="002B5B62" w:rsidRDefault="002B5B62" w:rsidP="002B5B62">
      <w:pPr>
        <w:spacing w:line="276" w:lineRule="auto"/>
        <w:jc w:val="both"/>
        <w:rPr>
          <w:sz w:val="24"/>
          <w:szCs w:val="24"/>
        </w:rPr>
      </w:pPr>
      <w:r>
        <w:rPr>
          <w:sz w:val="24"/>
          <w:szCs w:val="24"/>
        </w:rPr>
        <w:t>Rokovanie riadiaceho výboru najmenej rozvinutého okresu Kežmarok (ďalej len „riadiaci výbor NRO KK) otvoril prednosta OÚ Kežmarok Ing. Vladimír Škára, ktorý je zároveň predsedom riadiaceho výboru. Privítal prítomných členov riadiaceho výboru. Konštatoval, že je prítomných 7 členov riadiaceho výboru (5 členov bolo prítomných prezenčne a 2 členovia on-line), a výbor je uznášania schopný.</w:t>
      </w:r>
    </w:p>
    <w:p w:rsidR="00DD70DE" w:rsidRDefault="00DD70DE" w:rsidP="002B5B62">
      <w:pPr>
        <w:spacing w:line="276" w:lineRule="auto"/>
        <w:jc w:val="both"/>
        <w:rPr>
          <w:sz w:val="24"/>
          <w:szCs w:val="24"/>
        </w:rPr>
      </w:pPr>
    </w:p>
    <w:p w:rsidR="002B5B62" w:rsidRDefault="002B5B62" w:rsidP="002B5B62">
      <w:pPr>
        <w:spacing w:line="276" w:lineRule="auto"/>
        <w:jc w:val="both"/>
        <w:rPr>
          <w:sz w:val="24"/>
          <w:szCs w:val="24"/>
        </w:rPr>
      </w:pPr>
    </w:p>
    <w:p w:rsidR="002B5B62" w:rsidRDefault="002B5B62" w:rsidP="002B5B62">
      <w:pPr>
        <w:spacing w:line="276" w:lineRule="auto"/>
        <w:jc w:val="both"/>
        <w:rPr>
          <w:b/>
          <w:sz w:val="24"/>
          <w:szCs w:val="24"/>
        </w:rPr>
      </w:pPr>
      <w:r w:rsidRPr="00326FB5">
        <w:rPr>
          <w:b/>
          <w:sz w:val="24"/>
          <w:szCs w:val="24"/>
        </w:rPr>
        <w:t>K</w:t>
      </w:r>
      <w:r>
        <w:rPr>
          <w:b/>
          <w:sz w:val="24"/>
          <w:szCs w:val="24"/>
        </w:rPr>
        <w:t> </w:t>
      </w:r>
      <w:r w:rsidRPr="00326FB5">
        <w:rPr>
          <w:b/>
          <w:sz w:val="24"/>
          <w:szCs w:val="24"/>
        </w:rPr>
        <w:t>bodu</w:t>
      </w:r>
      <w:r>
        <w:rPr>
          <w:b/>
          <w:sz w:val="24"/>
          <w:szCs w:val="24"/>
        </w:rPr>
        <w:t xml:space="preserve"> 2</w:t>
      </w:r>
      <w:r w:rsidRPr="00326FB5">
        <w:rPr>
          <w:b/>
          <w:sz w:val="24"/>
          <w:szCs w:val="24"/>
        </w:rPr>
        <w:t>:</w:t>
      </w:r>
    </w:p>
    <w:p w:rsidR="00DD70DE" w:rsidRPr="00520FDC" w:rsidRDefault="00DD70DE" w:rsidP="002B5B62">
      <w:pPr>
        <w:spacing w:line="276" w:lineRule="auto"/>
        <w:jc w:val="both"/>
        <w:rPr>
          <w:b/>
          <w:sz w:val="24"/>
          <w:szCs w:val="24"/>
        </w:rPr>
      </w:pPr>
    </w:p>
    <w:p w:rsidR="002B5B62" w:rsidRDefault="002B5B62" w:rsidP="002B5B62">
      <w:pPr>
        <w:spacing w:line="276" w:lineRule="auto"/>
        <w:jc w:val="both"/>
        <w:rPr>
          <w:sz w:val="24"/>
          <w:szCs w:val="24"/>
        </w:rPr>
      </w:pPr>
      <w:r>
        <w:rPr>
          <w:sz w:val="24"/>
          <w:szCs w:val="24"/>
        </w:rPr>
        <w:t>Predseda riadiaceho výboru privítal hostí a prítomných členov riadiaceho výboru NRO KK.  Oboznámil prítomných s navrhovaným programom rokovania a navrhol hlasovať o schválení programu rokovania.</w:t>
      </w:r>
    </w:p>
    <w:p w:rsidR="00C37E4C" w:rsidRDefault="00C37E4C" w:rsidP="002B5B62">
      <w:pPr>
        <w:spacing w:line="276" w:lineRule="auto"/>
        <w:jc w:val="both"/>
        <w:rPr>
          <w:sz w:val="24"/>
          <w:szCs w:val="24"/>
        </w:rPr>
      </w:pPr>
    </w:p>
    <w:p w:rsidR="002B5B62" w:rsidRPr="00DD70DE" w:rsidRDefault="002B5B62" w:rsidP="002B5B62">
      <w:pPr>
        <w:spacing w:line="276" w:lineRule="auto"/>
        <w:jc w:val="both"/>
        <w:rPr>
          <w:sz w:val="24"/>
          <w:szCs w:val="24"/>
        </w:rPr>
      </w:pPr>
      <w:r w:rsidRPr="004D1E2E">
        <w:rPr>
          <w:sz w:val="24"/>
          <w:szCs w:val="24"/>
        </w:rPr>
        <w:t xml:space="preserve">Riadiaci výbor </w:t>
      </w:r>
      <w:r>
        <w:rPr>
          <w:sz w:val="24"/>
          <w:szCs w:val="24"/>
        </w:rPr>
        <w:t>schválil</w:t>
      </w:r>
      <w:r w:rsidRPr="004D1E2E">
        <w:rPr>
          <w:sz w:val="24"/>
          <w:szCs w:val="24"/>
        </w:rPr>
        <w:t xml:space="preserve"> navrhovaný program rokovania výboru.</w:t>
      </w:r>
    </w:p>
    <w:p w:rsidR="00DD70DE" w:rsidRDefault="00DD70DE" w:rsidP="002B5B62">
      <w:pPr>
        <w:spacing w:line="276" w:lineRule="auto"/>
        <w:jc w:val="both"/>
        <w:rPr>
          <w:b/>
          <w:sz w:val="24"/>
          <w:szCs w:val="24"/>
        </w:rPr>
      </w:pPr>
    </w:p>
    <w:p w:rsidR="00DD70DE" w:rsidRDefault="00DD70DE" w:rsidP="002B5B62">
      <w:pPr>
        <w:spacing w:line="276" w:lineRule="auto"/>
        <w:jc w:val="both"/>
        <w:rPr>
          <w:b/>
          <w:sz w:val="24"/>
          <w:szCs w:val="24"/>
        </w:rPr>
      </w:pPr>
    </w:p>
    <w:p w:rsidR="002B5B62" w:rsidRDefault="002B5B62" w:rsidP="002B5B62">
      <w:pPr>
        <w:spacing w:line="276" w:lineRule="auto"/>
        <w:jc w:val="both"/>
        <w:rPr>
          <w:b/>
          <w:sz w:val="24"/>
          <w:szCs w:val="24"/>
        </w:rPr>
      </w:pPr>
      <w:r>
        <w:rPr>
          <w:b/>
          <w:sz w:val="24"/>
          <w:szCs w:val="24"/>
        </w:rPr>
        <w:t>K bodu 3</w:t>
      </w:r>
      <w:r w:rsidRPr="009C0876">
        <w:rPr>
          <w:b/>
          <w:sz w:val="24"/>
          <w:szCs w:val="24"/>
        </w:rPr>
        <w:t>:</w:t>
      </w:r>
    </w:p>
    <w:p w:rsidR="00DD70DE" w:rsidRDefault="00DD70DE" w:rsidP="002B5B62">
      <w:pPr>
        <w:spacing w:line="276" w:lineRule="auto"/>
        <w:jc w:val="both"/>
        <w:rPr>
          <w:sz w:val="24"/>
          <w:szCs w:val="24"/>
        </w:rPr>
      </w:pPr>
    </w:p>
    <w:p w:rsidR="002B5B62" w:rsidRDefault="002B5B62" w:rsidP="002B5B62">
      <w:pPr>
        <w:spacing w:line="276" w:lineRule="auto"/>
        <w:jc w:val="both"/>
        <w:rPr>
          <w:sz w:val="24"/>
          <w:szCs w:val="24"/>
        </w:rPr>
      </w:pPr>
      <w:r>
        <w:rPr>
          <w:sz w:val="24"/>
          <w:szCs w:val="24"/>
        </w:rPr>
        <w:t>Predseda  r</w:t>
      </w:r>
      <w:r w:rsidRPr="004D1E2E">
        <w:rPr>
          <w:sz w:val="24"/>
          <w:szCs w:val="24"/>
        </w:rPr>
        <w:t xml:space="preserve">iadiaceho výboru </w:t>
      </w:r>
      <w:r>
        <w:rPr>
          <w:sz w:val="24"/>
          <w:szCs w:val="24"/>
        </w:rPr>
        <w:t>NRO KK uviedol, že v rámci Prešovského kraja je okres Kežmarok jedným z okresov s najvyššou mierou nezamestnanosti.</w:t>
      </w:r>
      <w:r w:rsidRPr="004D1E2E">
        <w:rPr>
          <w:sz w:val="24"/>
          <w:szCs w:val="24"/>
        </w:rPr>
        <w:t xml:space="preserve"> </w:t>
      </w:r>
      <w:r>
        <w:rPr>
          <w:sz w:val="24"/>
          <w:szCs w:val="24"/>
        </w:rPr>
        <w:t xml:space="preserve">Uviedol, že výška finančných prostriedkov vyčlenených na výzvu č. 1/OÚ-KK/2023 je 622 977,78 eur, čo je oveľa nižšia suma ako alokácia na rok 2022 vo výške 1 617 574,00 eur. Vzhľadom na skutočnosť, že v rámci výzvy č. 1/OÚ-KK/2022 bolo doručených 38 žiadosti o regionálny príspevok v celkovej sume </w:t>
      </w:r>
      <w:r w:rsidR="00DD70DE">
        <w:rPr>
          <w:sz w:val="24"/>
          <w:szCs w:val="24"/>
        </w:rPr>
        <w:t xml:space="preserve">              </w:t>
      </w:r>
      <w:r w:rsidRPr="00CF7CD6">
        <w:rPr>
          <w:bCs/>
          <w:color w:val="000000"/>
          <w:sz w:val="24"/>
          <w:szCs w:val="24"/>
          <w:lang w:eastAsia="sk-SK"/>
        </w:rPr>
        <w:t>3 257 670,62 eur</w:t>
      </w:r>
      <w:r>
        <w:rPr>
          <w:bCs/>
          <w:color w:val="000000"/>
          <w:lang w:eastAsia="sk-SK"/>
        </w:rPr>
        <w:t xml:space="preserve"> a</w:t>
      </w:r>
      <w:r>
        <w:rPr>
          <w:sz w:val="24"/>
          <w:szCs w:val="24"/>
        </w:rPr>
        <w:t xml:space="preserve"> schválených bolo 14 projektov, poznamenal, že z dôvodu nízkej alokácie na </w:t>
      </w:r>
      <w:r>
        <w:rPr>
          <w:sz w:val="24"/>
          <w:szCs w:val="24"/>
        </w:rPr>
        <w:lastRenderedPageBreak/>
        <w:t>tento rok by bolo vhodné stanoviť maximálnu výšku regionálneho príspevku. Na uvedenej maximálnej výške regionálneho príspevku je potrebné sa dohodnúť.</w:t>
      </w:r>
    </w:p>
    <w:p w:rsidR="002B5B62" w:rsidRDefault="002B5B62" w:rsidP="002B5B62">
      <w:pPr>
        <w:spacing w:line="276" w:lineRule="auto"/>
        <w:jc w:val="both"/>
        <w:rPr>
          <w:sz w:val="24"/>
          <w:szCs w:val="24"/>
        </w:rPr>
      </w:pPr>
    </w:p>
    <w:p w:rsidR="002B5B62" w:rsidRDefault="002B5B62" w:rsidP="002B5B62">
      <w:pPr>
        <w:spacing w:line="276" w:lineRule="auto"/>
        <w:jc w:val="both"/>
        <w:rPr>
          <w:sz w:val="24"/>
          <w:szCs w:val="24"/>
        </w:rPr>
      </w:pPr>
      <w:r>
        <w:rPr>
          <w:sz w:val="24"/>
          <w:szCs w:val="24"/>
        </w:rPr>
        <w:t>Následne pani generálna riaditeľka</w:t>
      </w:r>
      <w:r w:rsidR="00DD70DE">
        <w:rPr>
          <w:sz w:val="24"/>
          <w:szCs w:val="24"/>
        </w:rPr>
        <w:t xml:space="preserve"> sekcie regionálneho rozvoja Ing. Dominika Semanová </w:t>
      </w:r>
      <w:r>
        <w:rPr>
          <w:sz w:val="24"/>
          <w:szCs w:val="24"/>
        </w:rPr>
        <w:t>uviedla, že sú kritizovaní za malé projekty, nakoľko je vysoká náročnosť na ich spracovanie.</w:t>
      </w:r>
      <w:r w:rsidR="00DD70DE">
        <w:rPr>
          <w:sz w:val="24"/>
          <w:szCs w:val="24"/>
        </w:rPr>
        <w:t xml:space="preserve"> </w:t>
      </w:r>
      <w:r>
        <w:rPr>
          <w:sz w:val="24"/>
          <w:szCs w:val="24"/>
        </w:rPr>
        <w:t xml:space="preserve">Odporučila určiť maximálnu výšku regionálneho príspevku vo výzve nad 100 000,00 eur,  pretože efektné nie je podporiť čo najviac projektov, ale kvalitné projekty. Konštatovala, že schémy na podporu lokálnej zamestnanosti nie sú rozdelené na malé a stredné podniky, je to jednotné. </w:t>
      </w:r>
    </w:p>
    <w:p w:rsidR="002B5B62" w:rsidRDefault="002B5B62" w:rsidP="002B5B62">
      <w:pPr>
        <w:spacing w:line="276" w:lineRule="auto"/>
        <w:jc w:val="both"/>
        <w:rPr>
          <w:sz w:val="24"/>
          <w:szCs w:val="24"/>
        </w:rPr>
      </w:pPr>
    </w:p>
    <w:p w:rsidR="002B5B62" w:rsidRDefault="002B5B62" w:rsidP="002B5B62">
      <w:pPr>
        <w:spacing w:line="276" w:lineRule="auto"/>
        <w:jc w:val="both"/>
        <w:rPr>
          <w:sz w:val="24"/>
          <w:szCs w:val="24"/>
        </w:rPr>
      </w:pPr>
      <w:r>
        <w:rPr>
          <w:sz w:val="24"/>
          <w:szCs w:val="24"/>
        </w:rPr>
        <w:t>Štátny tajomník</w:t>
      </w:r>
      <w:r w:rsidR="00DD70DE">
        <w:rPr>
          <w:sz w:val="24"/>
          <w:szCs w:val="24"/>
        </w:rPr>
        <w:t xml:space="preserve"> MIRRI</w:t>
      </w:r>
      <w:r>
        <w:rPr>
          <w:sz w:val="24"/>
          <w:szCs w:val="24"/>
        </w:rPr>
        <w:t xml:space="preserve"> </w:t>
      </w:r>
      <w:r w:rsidR="00DD70DE">
        <w:rPr>
          <w:sz w:val="24"/>
          <w:szCs w:val="24"/>
        </w:rPr>
        <w:t xml:space="preserve">prof. Ing. Dušan </w:t>
      </w:r>
      <w:proofErr w:type="spellStart"/>
      <w:r w:rsidR="00DD70DE">
        <w:rPr>
          <w:sz w:val="24"/>
          <w:szCs w:val="24"/>
        </w:rPr>
        <w:t>Velič</w:t>
      </w:r>
      <w:proofErr w:type="spellEnd"/>
      <w:r w:rsidR="00DD70DE">
        <w:rPr>
          <w:sz w:val="24"/>
          <w:szCs w:val="24"/>
        </w:rPr>
        <w:t xml:space="preserve">, DrSc. </w:t>
      </w:r>
      <w:r>
        <w:rPr>
          <w:sz w:val="24"/>
          <w:szCs w:val="24"/>
        </w:rPr>
        <w:t xml:space="preserve">uviedol, že vníma pozitívne vyhlásenie druhej výzvy v tomto roku, pretože sa čaká na kladné stanovisko ohľadom rozpočtovo nekrytých zdrojov v sume 700 149,00 eur. </w:t>
      </w:r>
    </w:p>
    <w:p w:rsidR="00DD70DE" w:rsidRDefault="00DD70DE" w:rsidP="002B5B62">
      <w:pPr>
        <w:spacing w:line="276" w:lineRule="auto"/>
        <w:jc w:val="both"/>
        <w:rPr>
          <w:sz w:val="24"/>
          <w:szCs w:val="24"/>
        </w:rPr>
      </w:pPr>
    </w:p>
    <w:p w:rsidR="002B5B62" w:rsidRDefault="002B5B62" w:rsidP="002B5B62">
      <w:pPr>
        <w:spacing w:line="276" w:lineRule="auto"/>
        <w:jc w:val="both"/>
        <w:rPr>
          <w:sz w:val="24"/>
          <w:szCs w:val="24"/>
        </w:rPr>
      </w:pPr>
      <w:r>
        <w:rPr>
          <w:sz w:val="24"/>
          <w:szCs w:val="24"/>
        </w:rPr>
        <w:t xml:space="preserve">Predseda riadiaceho výboru vyzval členov riadiaceho výboru NRO KK k vyjadreniu maximálnej výšky regionálneho príspevku vo výzve. </w:t>
      </w:r>
    </w:p>
    <w:p w:rsidR="002B5B62" w:rsidRDefault="002B5B62" w:rsidP="002B5B62">
      <w:pPr>
        <w:spacing w:line="276" w:lineRule="auto"/>
        <w:jc w:val="both"/>
        <w:rPr>
          <w:sz w:val="24"/>
          <w:szCs w:val="24"/>
        </w:rPr>
      </w:pPr>
    </w:p>
    <w:p w:rsidR="002B5B62" w:rsidRDefault="002B5B62" w:rsidP="002B5B62">
      <w:pPr>
        <w:spacing w:line="276" w:lineRule="auto"/>
        <w:jc w:val="both"/>
        <w:rPr>
          <w:sz w:val="24"/>
          <w:szCs w:val="24"/>
        </w:rPr>
      </w:pPr>
      <w:r>
        <w:rPr>
          <w:sz w:val="24"/>
          <w:szCs w:val="24"/>
        </w:rPr>
        <w:t xml:space="preserve">Pán </w:t>
      </w:r>
      <w:proofErr w:type="spellStart"/>
      <w:r>
        <w:rPr>
          <w:sz w:val="24"/>
          <w:szCs w:val="24"/>
        </w:rPr>
        <w:t>Perignáth</w:t>
      </w:r>
      <w:proofErr w:type="spellEnd"/>
      <w:r>
        <w:rPr>
          <w:sz w:val="24"/>
          <w:szCs w:val="24"/>
        </w:rPr>
        <w:t xml:space="preserve"> sa vyjadril, že je v zásade za nižší maximálny limit, pretože v podmienkach nášho okresu je náročné udržať 5 pracovných miest. Ekonomická sila okresu je nižšia a udržateľnosť   1 - 2 pracovných miest je preto jednoduchšia. </w:t>
      </w:r>
    </w:p>
    <w:p w:rsidR="002B5B62" w:rsidRDefault="002B5B62" w:rsidP="002B5B62">
      <w:pPr>
        <w:spacing w:line="276" w:lineRule="auto"/>
        <w:jc w:val="both"/>
        <w:rPr>
          <w:sz w:val="24"/>
          <w:szCs w:val="24"/>
        </w:rPr>
      </w:pPr>
      <w:r>
        <w:rPr>
          <w:sz w:val="24"/>
          <w:szCs w:val="24"/>
        </w:rPr>
        <w:t xml:space="preserve"> </w:t>
      </w:r>
    </w:p>
    <w:p w:rsidR="002B5B62" w:rsidRDefault="002B5B62" w:rsidP="002B5B62">
      <w:pPr>
        <w:spacing w:line="276" w:lineRule="auto"/>
        <w:jc w:val="both"/>
        <w:rPr>
          <w:sz w:val="24"/>
          <w:szCs w:val="24"/>
        </w:rPr>
      </w:pPr>
      <w:r>
        <w:rPr>
          <w:sz w:val="24"/>
          <w:szCs w:val="24"/>
        </w:rPr>
        <w:t xml:space="preserve">Pán </w:t>
      </w:r>
      <w:proofErr w:type="spellStart"/>
      <w:r>
        <w:rPr>
          <w:sz w:val="24"/>
          <w:szCs w:val="24"/>
        </w:rPr>
        <w:t>Kurňava</w:t>
      </w:r>
      <w:proofErr w:type="spellEnd"/>
      <w:r>
        <w:rPr>
          <w:sz w:val="24"/>
          <w:szCs w:val="24"/>
        </w:rPr>
        <w:t xml:space="preserve"> uviedol, že aj on je za zníženie limitu a pomoc formou regionálneho príspevku pre viacerých žiadateľov.</w:t>
      </w:r>
    </w:p>
    <w:p w:rsidR="002B5B62" w:rsidRDefault="002B5B62" w:rsidP="002B5B62">
      <w:pPr>
        <w:spacing w:line="276" w:lineRule="auto"/>
        <w:jc w:val="both"/>
        <w:rPr>
          <w:sz w:val="24"/>
          <w:szCs w:val="24"/>
        </w:rPr>
      </w:pPr>
    </w:p>
    <w:p w:rsidR="002B5B62" w:rsidRDefault="002B5B62" w:rsidP="002B5B62">
      <w:pPr>
        <w:spacing w:line="276" w:lineRule="auto"/>
        <w:jc w:val="both"/>
        <w:rPr>
          <w:sz w:val="24"/>
          <w:szCs w:val="24"/>
        </w:rPr>
      </w:pPr>
      <w:r>
        <w:rPr>
          <w:sz w:val="24"/>
          <w:szCs w:val="24"/>
        </w:rPr>
        <w:t xml:space="preserve">Pán Oravec sa taktiež prikláňa k zníženiu limitu, čo odôvodnil tým, že aj vzdelanostná úroveň uchádzačov o zamestnanie evidovaných na úrade práce  je oveľa nižšia, čo značne ovplyvňuje výber vhodných kandidátov na vytvorenie pracovného miesta. </w:t>
      </w:r>
    </w:p>
    <w:p w:rsidR="002B5B62" w:rsidRDefault="002B5B62" w:rsidP="002B5B62">
      <w:pPr>
        <w:spacing w:line="276" w:lineRule="auto"/>
        <w:jc w:val="both"/>
        <w:rPr>
          <w:sz w:val="24"/>
          <w:szCs w:val="24"/>
        </w:rPr>
      </w:pPr>
    </w:p>
    <w:p w:rsidR="002B5B62" w:rsidRDefault="002B5B62" w:rsidP="002B5B62">
      <w:pPr>
        <w:spacing w:line="276" w:lineRule="auto"/>
        <w:jc w:val="both"/>
        <w:rPr>
          <w:sz w:val="24"/>
          <w:szCs w:val="24"/>
        </w:rPr>
      </w:pPr>
      <w:r>
        <w:rPr>
          <w:sz w:val="24"/>
          <w:szCs w:val="24"/>
        </w:rPr>
        <w:t xml:space="preserve">Pán </w:t>
      </w:r>
      <w:proofErr w:type="spellStart"/>
      <w:r>
        <w:rPr>
          <w:sz w:val="24"/>
          <w:szCs w:val="24"/>
        </w:rPr>
        <w:t>Maitner</w:t>
      </w:r>
      <w:proofErr w:type="spellEnd"/>
      <w:r>
        <w:rPr>
          <w:sz w:val="24"/>
          <w:szCs w:val="24"/>
        </w:rPr>
        <w:t xml:space="preserve"> súhlasil s predrečníkmi, podporiť žiadateľov, ktorí plánujú podporiť vytvorenie       2 - 3 pracovných miest a súhlasí taktiež so znížením limitu. </w:t>
      </w:r>
    </w:p>
    <w:p w:rsidR="002B5B62" w:rsidRDefault="002B5B62" w:rsidP="002B5B62">
      <w:pPr>
        <w:spacing w:line="276" w:lineRule="auto"/>
        <w:jc w:val="both"/>
        <w:rPr>
          <w:sz w:val="24"/>
          <w:szCs w:val="24"/>
        </w:rPr>
      </w:pPr>
    </w:p>
    <w:p w:rsidR="002B5B62" w:rsidRDefault="002B5B62" w:rsidP="002B5B62">
      <w:pPr>
        <w:pStyle w:val="Textkomentr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Následne predseda riadiaceho výboru odporučil termín na podanie žiadosti od 02. 03. 2023 do 03. 04. 2023 a po dohode členov riadiaceho výboru spolu s generálnou riaditeľkou odhlasovať sumu maximálnej výšky regionálneho príspevku 105 000,00 eur. </w:t>
      </w:r>
    </w:p>
    <w:p w:rsidR="00DD70DE" w:rsidRDefault="00DD70DE" w:rsidP="002B5B62">
      <w:pPr>
        <w:pStyle w:val="Textkomentra"/>
        <w:spacing w:line="276" w:lineRule="auto"/>
        <w:jc w:val="both"/>
        <w:rPr>
          <w:rFonts w:ascii="Times New Roman" w:hAnsi="Times New Roman" w:cs="Times New Roman"/>
          <w:b/>
          <w:sz w:val="24"/>
          <w:szCs w:val="24"/>
        </w:rPr>
      </w:pPr>
    </w:p>
    <w:p w:rsidR="002B5B62" w:rsidRDefault="002B5B62" w:rsidP="002B5B62">
      <w:pPr>
        <w:pStyle w:val="Textkomentra"/>
        <w:spacing w:line="276" w:lineRule="auto"/>
        <w:jc w:val="both"/>
        <w:rPr>
          <w:rFonts w:ascii="Times New Roman" w:hAnsi="Times New Roman" w:cs="Times New Roman"/>
          <w:i/>
          <w:sz w:val="24"/>
          <w:szCs w:val="24"/>
          <w:highlight w:val="yellow"/>
        </w:rPr>
      </w:pPr>
      <w:r>
        <w:rPr>
          <w:rFonts w:ascii="Times New Roman" w:hAnsi="Times New Roman" w:cs="Times New Roman"/>
          <w:b/>
          <w:sz w:val="24"/>
          <w:szCs w:val="24"/>
        </w:rPr>
        <w:t>K bodu 4</w:t>
      </w:r>
      <w:r w:rsidRPr="009C0876">
        <w:rPr>
          <w:rFonts w:ascii="Times New Roman" w:hAnsi="Times New Roman" w:cs="Times New Roman"/>
          <w:b/>
          <w:sz w:val="24"/>
          <w:szCs w:val="24"/>
        </w:rPr>
        <w:t>:</w:t>
      </w:r>
    </w:p>
    <w:p w:rsidR="002B5B62" w:rsidRDefault="002B5B62" w:rsidP="002B5B62">
      <w:pPr>
        <w:spacing w:line="276" w:lineRule="auto"/>
        <w:jc w:val="both"/>
        <w:rPr>
          <w:sz w:val="24"/>
          <w:szCs w:val="24"/>
        </w:rPr>
      </w:pPr>
      <w:r w:rsidRPr="00CE7A84">
        <w:rPr>
          <w:b/>
          <w:sz w:val="24"/>
          <w:szCs w:val="24"/>
        </w:rPr>
        <w:t xml:space="preserve">Uznesenie č. </w:t>
      </w:r>
      <w:r>
        <w:rPr>
          <w:b/>
          <w:sz w:val="24"/>
          <w:szCs w:val="24"/>
        </w:rPr>
        <w:t>1/2023</w:t>
      </w:r>
      <w:r w:rsidRPr="009E215C">
        <w:rPr>
          <w:sz w:val="24"/>
          <w:szCs w:val="24"/>
        </w:rPr>
        <w:t xml:space="preserve"> </w:t>
      </w:r>
    </w:p>
    <w:p w:rsidR="00DD70DE" w:rsidRDefault="00DD70DE" w:rsidP="002B5B62">
      <w:pPr>
        <w:spacing w:line="276" w:lineRule="auto"/>
        <w:jc w:val="both"/>
        <w:rPr>
          <w:sz w:val="24"/>
          <w:szCs w:val="24"/>
        </w:rPr>
      </w:pPr>
    </w:p>
    <w:p w:rsidR="002B5B62" w:rsidRDefault="002B5B62" w:rsidP="00DD70DE">
      <w:pPr>
        <w:pStyle w:val="Textkomentra"/>
        <w:spacing w:line="276" w:lineRule="auto"/>
        <w:rPr>
          <w:rFonts w:ascii="Times New Roman" w:hAnsi="Times New Roman" w:cs="Times New Roman"/>
          <w:sz w:val="24"/>
          <w:szCs w:val="24"/>
        </w:rPr>
      </w:pPr>
      <w:r>
        <w:rPr>
          <w:rFonts w:ascii="Times New Roman" w:hAnsi="Times New Roman" w:cs="Times New Roman"/>
          <w:sz w:val="24"/>
          <w:szCs w:val="24"/>
        </w:rPr>
        <w:t xml:space="preserve">Riadiaci výbor najmenej rozvinutého okresu Kežmarok jednohlasne schvaľuje návrh výzvy       č. 1/OÚ-KK/2023. </w:t>
      </w:r>
    </w:p>
    <w:p w:rsidR="00C37E4C" w:rsidRDefault="00C37E4C" w:rsidP="002B5B62">
      <w:pPr>
        <w:spacing w:line="276" w:lineRule="auto"/>
        <w:jc w:val="both"/>
        <w:rPr>
          <w:b/>
          <w:sz w:val="24"/>
          <w:szCs w:val="24"/>
        </w:rPr>
      </w:pPr>
    </w:p>
    <w:p w:rsidR="00C37E4C" w:rsidRDefault="00C37E4C" w:rsidP="002B5B62">
      <w:pPr>
        <w:spacing w:line="276" w:lineRule="auto"/>
        <w:jc w:val="both"/>
        <w:rPr>
          <w:b/>
          <w:sz w:val="24"/>
          <w:szCs w:val="24"/>
        </w:rPr>
      </w:pPr>
    </w:p>
    <w:p w:rsidR="00C37E4C" w:rsidRDefault="00C37E4C" w:rsidP="002B5B62">
      <w:pPr>
        <w:spacing w:line="276" w:lineRule="auto"/>
        <w:jc w:val="both"/>
        <w:rPr>
          <w:b/>
          <w:sz w:val="24"/>
          <w:szCs w:val="24"/>
        </w:rPr>
      </w:pPr>
    </w:p>
    <w:p w:rsidR="00C37E4C" w:rsidRDefault="00C37E4C" w:rsidP="002B5B62">
      <w:pPr>
        <w:spacing w:line="276" w:lineRule="auto"/>
        <w:jc w:val="both"/>
        <w:rPr>
          <w:b/>
          <w:sz w:val="24"/>
          <w:szCs w:val="24"/>
        </w:rPr>
      </w:pPr>
    </w:p>
    <w:p w:rsidR="00C37E4C" w:rsidRDefault="00C37E4C" w:rsidP="002B5B62">
      <w:pPr>
        <w:spacing w:line="276" w:lineRule="auto"/>
        <w:jc w:val="both"/>
        <w:rPr>
          <w:b/>
          <w:sz w:val="24"/>
          <w:szCs w:val="24"/>
        </w:rPr>
      </w:pPr>
    </w:p>
    <w:p w:rsidR="002B5B62" w:rsidRDefault="002B5B62" w:rsidP="002B5B62">
      <w:pPr>
        <w:spacing w:line="276" w:lineRule="auto"/>
        <w:jc w:val="both"/>
        <w:rPr>
          <w:b/>
          <w:sz w:val="24"/>
          <w:szCs w:val="24"/>
        </w:rPr>
      </w:pPr>
      <w:bookmarkStart w:id="0" w:name="_GoBack"/>
      <w:bookmarkEnd w:id="0"/>
      <w:r w:rsidRPr="00326FB5">
        <w:rPr>
          <w:b/>
          <w:sz w:val="24"/>
          <w:szCs w:val="24"/>
        </w:rPr>
        <w:lastRenderedPageBreak/>
        <w:t>K</w:t>
      </w:r>
      <w:r>
        <w:rPr>
          <w:b/>
          <w:sz w:val="24"/>
          <w:szCs w:val="24"/>
        </w:rPr>
        <w:t> </w:t>
      </w:r>
      <w:r w:rsidRPr="00326FB5">
        <w:rPr>
          <w:b/>
          <w:sz w:val="24"/>
          <w:szCs w:val="24"/>
        </w:rPr>
        <w:t xml:space="preserve">bodu </w:t>
      </w:r>
      <w:r>
        <w:rPr>
          <w:b/>
          <w:sz w:val="24"/>
          <w:szCs w:val="24"/>
        </w:rPr>
        <w:t>5</w:t>
      </w:r>
      <w:r w:rsidRPr="00326FB5">
        <w:rPr>
          <w:b/>
          <w:sz w:val="24"/>
          <w:szCs w:val="24"/>
        </w:rPr>
        <w:t>:</w:t>
      </w:r>
    </w:p>
    <w:p w:rsidR="00DD70DE" w:rsidRPr="001508A1" w:rsidRDefault="00DD70DE" w:rsidP="002B5B62">
      <w:pPr>
        <w:spacing w:line="276" w:lineRule="auto"/>
        <w:jc w:val="both"/>
        <w:rPr>
          <w:b/>
          <w:sz w:val="24"/>
          <w:szCs w:val="24"/>
        </w:rPr>
      </w:pPr>
    </w:p>
    <w:p w:rsidR="00DD70DE" w:rsidRDefault="002B5B62" w:rsidP="002B5B62">
      <w:pPr>
        <w:pStyle w:val="Textkomentra"/>
        <w:spacing w:line="276" w:lineRule="auto"/>
        <w:jc w:val="both"/>
        <w:rPr>
          <w:rFonts w:ascii="Times New Roman" w:hAnsi="Times New Roman" w:cs="Times New Roman"/>
          <w:sz w:val="24"/>
          <w:szCs w:val="24"/>
        </w:rPr>
      </w:pPr>
      <w:r>
        <w:rPr>
          <w:rFonts w:ascii="Times New Roman" w:hAnsi="Times New Roman" w:cs="Times New Roman"/>
          <w:sz w:val="24"/>
          <w:szCs w:val="24"/>
        </w:rPr>
        <w:t>Predseda Riadiaceho výboru poďakoval prítomným za účasť a aktívny prístup a ukončil rokovanie.</w:t>
      </w:r>
    </w:p>
    <w:p w:rsidR="002B5B62" w:rsidRDefault="002B5B62" w:rsidP="002B5B62">
      <w:pPr>
        <w:spacing w:line="276" w:lineRule="auto"/>
        <w:rPr>
          <w:b/>
          <w:sz w:val="24"/>
          <w:szCs w:val="24"/>
        </w:rPr>
      </w:pPr>
      <w:r w:rsidRPr="00685ED0">
        <w:rPr>
          <w:b/>
          <w:sz w:val="24"/>
          <w:szCs w:val="24"/>
        </w:rPr>
        <w:t>Stanovisko predsedu riadiaceho výboru k zneniu zápisnice:</w:t>
      </w:r>
    </w:p>
    <w:p w:rsidR="002B5B62" w:rsidRDefault="002B5B62" w:rsidP="002B5B62">
      <w:pPr>
        <w:spacing w:line="276" w:lineRule="auto"/>
        <w:rPr>
          <w:sz w:val="24"/>
          <w:szCs w:val="24"/>
        </w:rPr>
      </w:pPr>
      <w:r>
        <w:rPr>
          <w:sz w:val="24"/>
          <w:szCs w:val="24"/>
        </w:rPr>
        <w:t>Predseda Riadiaceho výboru najmenej rozvinutého okresu Kežmarok, Ing. Vladimír Škára, svojím podpisom schvaľuje znenie zápisnice.</w:t>
      </w:r>
    </w:p>
    <w:p w:rsidR="002B5B62" w:rsidRDefault="002B5B62" w:rsidP="002B5B62">
      <w:pPr>
        <w:spacing w:line="276" w:lineRule="auto"/>
        <w:rPr>
          <w:sz w:val="24"/>
          <w:szCs w:val="24"/>
        </w:rPr>
      </w:pPr>
    </w:p>
    <w:p w:rsidR="002B5B62" w:rsidRDefault="002B5B62" w:rsidP="002B5B62">
      <w:pPr>
        <w:spacing w:line="276" w:lineRule="auto"/>
        <w:rPr>
          <w:sz w:val="24"/>
          <w:szCs w:val="24"/>
        </w:rPr>
      </w:pPr>
      <w:r w:rsidRPr="00625A72">
        <w:rPr>
          <w:sz w:val="24"/>
          <w:szCs w:val="24"/>
        </w:rPr>
        <w:t>V</w:t>
      </w:r>
      <w:r>
        <w:rPr>
          <w:sz w:val="24"/>
          <w:szCs w:val="24"/>
        </w:rPr>
        <w:t> Kežmarku 01. 03. 2023</w:t>
      </w:r>
    </w:p>
    <w:p w:rsidR="002B5B62" w:rsidRDefault="002B5B62" w:rsidP="002B5B62">
      <w:pPr>
        <w:spacing w:line="276" w:lineRule="auto"/>
        <w:rPr>
          <w:sz w:val="24"/>
          <w:szCs w:val="24"/>
        </w:rPr>
      </w:pPr>
    </w:p>
    <w:p w:rsidR="002B5B62" w:rsidRDefault="002B5B62" w:rsidP="002B5B62">
      <w:pPr>
        <w:spacing w:line="276" w:lineRule="auto"/>
        <w:rPr>
          <w:sz w:val="24"/>
          <w:szCs w:val="24"/>
        </w:rPr>
      </w:pPr>
    </w:p>
    <w:p w:rsidR="002B5B62" w:rsidRDefault="002B5B62" w:rsidP="002B5B62">
      <w:pPr>
        <w:spacing w:line="276" w:lineRule="auto"/>
        <w:rPr>
          <w:sz w:val="24"/>
          <w:szCs w:val="24"/>
        </w:rPr>
      </w:pPr>
    </w:p>
    <w:p w:rsidR="00DD70DE" w:rsidRDefault="00DD70DE" w:rsidP="002B5B62">
      <w:pPr>
        <w:spacing w:line="276" w:lineRule="auto"/>
        <w:rPr>
          <w:sz w:val="24"/>
          <w:szCs w:val="24"/>
        </w:rPr>
      </w:pPr>
    </w:p>
    <w:p w:rsidR="002B5B62" w:rsidRDefault="002B5B62" w:rsidP="002B5B62">
      <w:pPr>
        <w:spacing w:line="276" w:lineRule="auto"/>
        <w:rPr>
          <w:sz w:val="24"/>
          <w:szCs w:val="24"/>
        </w:rPr>
      </w:pPr>
      <w:r>
        <w:rPr>
          <w:sz w:val="24"/>
          <w:szCs w:val="24"/>
        </w:rPr>
        <w:t>Spracovali:</w:t>
      </w:r>
      <w:r>
        <w:rPr>
          <w:sz w:val="24"/>
          <w:szCs w:val="24"/>
        </w:rPr>
        <w:tab/>
      </w:r>
      <w:r>
        <w:rPr>
          <w:sz w:val="24"/>
          <w:szCs w:val="24"/>
        </w:rPr>
        <w:tab/>
      </w:r>
      <w:r>
        <w:rPr>
          <w:sz w:val="24"/>
          <w:szCs w:val="24"/>
        </w:rPr>
        <w:tab/>
      </w:r>
      <w:r>
        <w:rPr>
          <w:sz w:val="24"/>
          <w:szCs w:val="24"/>
        </w:rPr>
        <w:tab/>
      </w:r>
      <w:r>
        <w:rPr>
          <w:sz w:val="24"/>
          <w:szCs w:val="24"/>
        </w:rPr>
        <w:tab/>
        <w:t xml:space="preserve">               </w:t>
      </w:r>
    </w:p>
    <w:p w:rsidR="002B5B62" w:rsidRDefault="002B5B62" w:rsidP="002B5B62">
      <w:pPr>
        <w:spacing w:line="276" w:lineRule="auto"/>
        <w:rPr>
          <w:sz w:val="24"/>
          <w:szCs w:val="24"/>
        </w:rPr>
      </w:pPr>
      <w:r>
        <w:rPr>
          <w:sz w:val="24"/>
          <w:szCs w:val="24"/>
        </w:rPr>
        <w:t>Mgr. Veronika Gromanová</w:t>
      </w:r>
    </w:p>
    <w:p w:rsidR="002B5B62" w:rsidRDefault="002B5B62" w:rsidP="002B5B62">
      <w:pPr>
        <w:spacing w:line="276" w:lineRule="auto"/>
        <w:rPr>
          <w:sz w:val="24"/>
          <w:szCs w:val="24"/>
        </w:rPr>
      </w:pPr>
      <w:r>
        <w:rPr>
          <w:sz w:val="24"/>
          <w:szCs w:val="24"/>
        </w:rPr>
        <w:t>Mgr. Dominika Scholtz</w:t>
      </w:r>
    </w:p>
    <w:p w:rsidR="002B5B62" w:rsidRDefault="002B5B62" w:rsidP="002B5B62">
      <w:pPr>
        <w:spacing w:line="276" w:lineRule="auto"/>
        <w:rPr>
          <w:sz w:val="24"/>
          <w:szCs w:val="24"/>
        </w:rPr>
      </w:pPr>
      <w:r>
        <w:rPr>
          <w:sz w:val="24"/>
          <w:szCs w:val="24"/>
        </w:rPr>
        <w:t>organizačný odbor</w:t>
      </w:r>
      <w:r>
        <w:rPr>
          <w:sz w:val="24"/>
          <w:szCs w:val="24"/>
        </w:rPr>
        <w:tab/>
      </w:r>
      <w:r>
        <w:rPr>
          <w:sz w:val="24"/>
          <w:szCs w:val="24"/>
        </w:rPr>
        <w:tab/>
      </w:r>
      <w:r>
        <w:rPr>
          <w:sz w:val="24"/>
          <w:szCs w:val="24"/>
        </w:rPr>
        <w:tab/>
      </w:r>
      <w:r>
        <w:rPr>
          <w:sz w:val="24"/>
          <w:szCs w:val="24"/>
        </w:rPr>
        <w:tab/>
      </w:r>
      <w:r>
        <w:rPr>
          <w:sz w:val="24"/>
          <w:szCs w:val="24"/>
        </w:rPr>
        <w:tab/>
        <w:t xml:space="preserve">                   </w:t>
      </w:r>
    </w:p>
    <w:p w:rsidR="002B5B62" w:rsidRDefault="002B5B62" w:rsidP="002B5B62">
      <w:pPr>
        <w:spacing w:line="276" w:lineRule="auto"/>
        <w:rPr>
          <w:sz w:val="24"/>
          <w:szCs w:val="24"/>
        </w:rPr>
      </w:pPr>
    </w:p>
    <w:p w:rsidR="002B5B62" w:rsidRDefault="002B5B62" w:rsidP="002B5B62">
      <w:pPr>
        <w:spacing w:line="276" w:lineRule="auto"/>
        <w:rPr>
          <w:sz w:val="24"/>
          <w:szCs w:val="24"/>
        </w:rPr>
      </w:pPr>
    </w:p>
    <w:p w:rsidR="002B5B62" w:rsidRDefault="002B5B62" w:rsidP="002B5B62">
      <w:pPr>
        <w:spacing w:line="276" w:lineRule="auto"/>
        <w:rPr>
          <w:sz w:val="24"/>
          <w:szCs w:val="24"/>
        </w:rPr>
      </w:pPr>
      <w:r>
        <w:rPr>
          <w:sz w:val="24"/>
          <w:szCs w:val="24"/>
        </w:rPr>
        <w:t xml:space="preserve">                                                                                                     Ing. Vladimír Škára</w:t>
      </w:r>
    </w:p>
    <w:p w:rsidR="002B5B62" w:rsidRDefault="002B5B62" w:rsidP="002B5B62">
      <w:pPr>
        <w:spacing w:line="276" w:lineRule="auto"/>
        <w:rPr>
          <w:sz w:val="24"/>
          <w:szCs w:val="24"/>
        </w:rPr>
      </w:pPr>
      <w:r>
        <w:rPr>
          <w:sz w:val="24"/>
          <w:szCs w:val="24"/>
        </w:rPr>
        <w:t xml:space="preserve">                                                           </w:t>
      </w:r>
      <w:r>
        <w:rPr>
          <w:sz w:val="24"/>
          <w:szCs w:val="24"/>
        </w:rPr>
        <w:tab/>
        <w:t xml:space="preserve">              prednosta Okresného úradu Kežmarok</w:t>
      </w:r>
    </w:p>
    <w:p w:rsidR="002B5B62" w:rsidRDefault="002B5B62" w:rsidP="002B5B62">
      <w:pPr>
        <w:spacing w:line="276" w:lineRule="auto"/>
        <w:jc w:val="right"/>
        <w:rPr>
          <w:sz w:val="24"/>
          <w:szCs w:val="24"/>
        </w:rPr>
      </w:pPr>
      <w:r>
        <w:rPr>
          <w:sz w:val="24"/>
          <w:szCs w:val="24"/>
        </w:rPr>
        <w:t>predseda Riadiaceho výboru NRO Kežmarok</w:t>
      </w:r>
    </w:p>
    <w:p w:rsidR="002B5B62" w:rsidRDefault="002B5B62" w:rsidP="002B5B62">
      <w:pPr>
        <w:spacing w:line="276" w:lineRule="auto"/>
        <w:rPr>
          <w:sz w:val="24"/>
          <w:szCs w:val="24"/>
        </w:rPr>
      </w:pPr>
    </w:p>
    <w:p w:rsidR="002B5B62" w:rsidRDefault="002B5B62" w:rsidP="002B5B62">
      <w:pPr>
        <w:spacing w:line="276" w:lineRule="auto"/>
        <w:rPr>
          <w:sz w:val="24"/>
          <w:szCs w:val="24"/>
        </w:rPr>
      </w:pPr>
    </w:p>
    <w:p w:rsidR="00DD70DE" w:rsidRDefault="00DD70DE" w:rsidP="002B5B62">
      <w:pPr>
        <w:spacing w:line="276" w:lineRule="auto"/>
        <w:rPr>
          <w:sz w:val="24"/>
          <w:szCs w:val="24"/>
        </w:rPr>
      </w:pPr>
    </w:p>
    <w:p w:rsidR="00DD70DE" w:rsidRDefault="00DD70DE" w:rsidP="002B5B62">
      <w:pPr>
        <w:spacing w:line="276" w:lineRule="auto"/>
        <w:rPr>
          <w:sz w:val="24"/>
          <w:szCs w:val="24"/>
        </w:rPr>
      </w:pPr>
    </w:p>
    <w:p w:rsidR="00DD70DE" w:rsidRDefault="00DD70DE" w:rsidP="002B5B62">
      <w:pPr>
        <w:spacing w:line="276" w:lineRule="auto"/>
        <w:rPr>
          <w:sz w:val="24"/>
          <w:szCs w:val="24"/>
        </w:rPr>
      </w:pPr>
    </w:p>
    <w:p w:rsidR="002B5B62" w:rsidRDefault="002B5B62" w:rsidP="002B5B62">
      <w:pPr>
        <w:spacing w:line="276" w:lineRule="auto"/>
        <w:rPr>
          <w:sz w:val="24"/>
          <w:szCs w:val="24"/>
        </w:rPr>
      </w:pPr>
      <w:r>
        <w:rPr>
          <w:sz w:val="24"/>
          <w:szCs w:val="24"/>
        </w:rPr>
        <w:t>Prílohy:</w:t>
      </w:r>
    </w:p>
    <w:p w:rsidR="002B5B62" w:rsidRPr="004A293E" w:rsidRDefault="002B5B62" w:rsidP="002B5B62">
      <w:pPr>
        <w:pStyle w:val="Odsekzoznamu"/>
        <w:numPr>
          <w:ilvl w:val="0"/>
          <w:numId w:val="6"/>
        </w:numPr>
        <w:spacing w:line="276" w:lineRule="auto"/>
        <w:contextualSpacing/>
        <w:rPr>
          <w:sz w:val="24"/>
          <w:szCs w:val="24"/>
        </w:rPr>
      </w:pPr>
      <w:r w:rsidRPr="004A293E">
        <w:rPr>
          <w:sz w:val="24"/>
          <w:szCs w:val="24"/>
        </w:rPr>
        <w:t xml:space="preserve">Prezenčná listina </w:t>
      </w:r>
      <w:r w:rsidRPr="00CE7A84">
        <w:rPr>
          <w:sz w:val="24"/>
          <w:szCs w:val="24"/>
        </w:rPr>
        <w:t xml:space="preserve">z rokovania členov Riadiaceho výboru NRO </w:t>
      </w:r>
      <w:r>
        <w:rPr>
          <w:sz w:val="24"/>
          <w:szCs w:val="24"/>
        </w:rPr>
        <w:t>Kežmarok</w:t>
      </w:r>
    </w:p>
    <w:p w:rsidR="002B5B62" w:rsidRPr="004A293E" w:rsidRDefault="002B5B62" w:rsidP="002B5B62">
      <w:pPr>
        <w:pStyle w:val="Odsekzoznamu"/>
        <w:numPr>
          <w:ilvl w:val="0"/>
          <w:numId w:val="6"/>
        </w:numPr>
        <w:spacing w:line="276" w:lineRule="auto"/>
        <w:contextualSpacing/>
        <w:rPr>
          <w:sz w:val="24"/>
          <w:szCs w:val="24"/>
        </w:rPr>
      </w:pPr>
      <w:r>
        <w:rPr>
          <w:sz w:val="24"/>
          <w:szCs w:val="24"/>
        </w:rPr>
        <w:t>Výzva č. 1/OÚ-KK/2023</w:t>
      </w: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DD70DE" w:rsidRDefault="00DD70DE" w:rsidP="00DD70DE">
      <w:pPr>
        <w:spacing w:line="276" w:lineRule="auto"/>
        <w:rPr>
          <w:b/>
          <w:sz w:val="24"/>
          <w:szCs w:val="24"/>
        </w:rPr>
      </w:pPr>
    </w:p>
    <w:p w:rsidR="002B5B62" w:rsidRPr="002B5B62" w:rsidRDefault="002B5B62" w:rsidP="00DD70DE">
      <w:pPr>
        <w:spacing w:line="276" w:lineRule="auto"/>
        <w:rPr>
          <w:sz w:val="24"/>
          <w:szCs w:val="24"/>
        </w:rPr>
      </w:pPr>
      <w:r w:rsidRPr="002B5B62">
        <w:rPr>
          <w:b/>
          <w:sz w:val="24"/>
          <w:szCs w:val="24"/>
        </w:rPr>
        <w:t>Príloha č. 1</w:t>
      </w:r>
    </w:p>
    <w:p w:rsidR="002B5B62" w:rsidRPr="002B5B62" w:rsidRDefault="002B5B62" w:rsidP="002B5B62">
      <w:pPr>
        <w:pStyle w:val="Odsekzoznamu"/>
        <w:spacing w:before="480" w:line="276" w:lineRule="auto"/>
        <w:ind w:left="720"/>
        <w:jc w:val="center"/>
        <w:rPr>
          <w:b/>
          <w:sz w:val="24"/>
          <w:szCs w:val="24"/>
        </w:rPr>
      </w:pPr>
      <w:r w:rsidRPr="002B5B62">
        <w:rPr>
          <w:b/>
          <w:sz w:val="24"/>
          <w:szCs w:val="24"/>
        </w:rPr>
        <w:t>PREZENČNÁ LISTINA                                                                                                                          z rokovania členov Riadiaceho výboru NRO Kežmarok</w:t>
      </w:r>
    </w:p>
    <w:p w:rsidR="002B5B62" w:rsidRPr="002B5B62" w:rsidRDefault="002B5B62" w:rsidP="002B5B62">
      <w:pPr>
        <w:pStyle w:val="Odsekzoznamu"/>
        <w:spacing w:before="480" w:line="276" w:lineRule="auto"/>
        <w:ind w:left="720"/>
        <w:jc w:val="center"/>
        <w:rPr>
          <w:b/>
          <w:sz w:val="24"/>
          <w:szCs w:val="24"/>
        </w:rPr>
      </w:pPr>
    </w:p>
    <w:p w:rsidR="002B5B62" w:rsidRPr="002B5B62" w:rsidRDefault="002B5B62" w:rsidP="002B5B62">
      <w:pPr>
        <w:pStyle w:val="Odsekzoznamu"/>
        <w:spacing w:line="276" w:lineRule="auto"/>
        <w:ind w:left="0"/>
        <w:rPr>
          <w:b/>
          <w:sz w:val="24"/>
          <w:szCs w:val="24"/>
        </w:rPr>
      </w:pPr>
      <w:r w:rsidRPr="002B5B62">
        <w:rPr>
          <w:b/>
          <w:sz w:val="24"/>
          <w:szCs w:val="24"/>
        </w:rPr>
        <w:t>Dňa: 01. 03. 2023 o 10.00 hod.</w:t>
      </w:r>
    </w:p>
    <w:p w:rsidR="002B5B62" w:rsidRPr="002B5B62" w:rsidRDefault="002B5B62" w:rsidP="002B5B62">
      <w:pPr>
        <w:pStyle w:val="Odsekzoznamu"/>
        <w:spacing w:line="276" w:lineRule="auto"/>
        <w:ind w:left="0"/>
        <w:rPr>
          <w:b/>
          <w:sz w:val="24"/>
          <w:szCs w:val="24"/>
        </w:rPr>
      </w:pPr>
      <w:r w:rsidRPr="002B5B62">
        <w:rPr>
          <w:b/>
          <w:sz w:val="24"/>
          <w:szCs w:val="24"/>
        </w:rPr>
        <w:t>Miesto: Okresný úrad Kežmarok</w:t>
      </w:r>
    </w:p>
    <w:p w:rsidR="002B5B62" w:rsidRPr="002B5B62" w:rsidRDefault="002B5B62" w:rsidP="002B5B62">
      <w:pPr>
        <w:pStyle w:val="Odsekzoznamu"/>
        <w:spacing w:line="276" w:lineRule="auto"/>
        <w:ind w:left="720"/>
        <w:rPr>
          <w:b/>
          <w:sz w:val="24"/>
          <w:szCs w:val="24"/>
        </w:rPr>
      </w:pPr>
    </w:p>
    <w:tbl>
      <w:tblPr>
        <w:tblStyle w:val="Mriekatabuky"/>
        <w:tblW w:w="0" w:type="auto"/>
        <w:tblLayout w:type="fixed"/>
        <w:tblLook w:val="04A0" w:firstRow="1" w:lastRow="0" w:firstColumn="1" w:lastColumn="0" w:noHBand="0" w:noVBand="1"/>
      </w:tblPr>
      <w:tblGrid>
        <w:gridCol w:w="3227"/>
        <w:gridCol w:w="2693"/>
        <w:gridCol w:w="1418"/>
        <w:gridCol w:w="1724"/>
      </w:tblGrid>
      <w:tr w:rsidR="002B5B62" w:rsidTr="005E309F">
        <w:tc>
          <w:tcPr>
            <w:tcW w:w="3227" w:type="dxa"/>
            <w:shd w:val="clear" w:color="auto" w:fill="D9D9D9" w:themeFill="background1" w:themeFillShade="D9"/>
            <w:vAlign w:val="center"/>
          </w:tcPr>
          <w:p w:rsidR="002B5B62" w:rsidRDefault="002B5B62" w:rsidP="002B5B62">
            <w:pPr>
              <w:spacing w:line="276" w:lineRule="auto"/>
              <w:jc w:val="center"/>
              <w:rPr>
                <w:b/>
                <w:sz w:val="24"/>
                <w:szCs w:val="24"/>
              </w:rPr>
            </w:pPr>
            <w:r>
              <w:rPr>
                <w:b/>
                <w:sz w:val="24"/>
                <w:szCs w:val="24"/>
              </w:rPr>
              <w:t>Titul, meno a priezvisko</w:t>
            </w:r>
          </w:p>
        </w:tc>
        <w:tc>
          <w:tcPr>
            <w:tcW w:w="2693" w:type="dxa"/>
            <w:shd w:val="clear" w:color="auto" w:fill="D9D9D9" w:themeFill="background1" w:themeFillShade="D9"/>
            <w:vAlign w:val="center"/>
          </w:tcPr>
          <w:p w:rsidR="002B5B62" w:rsidRDefault="002B5B62" w:rsidP="002B5B62">
            <w:pPr>
              <w:spacing w:line="276" w:lineRule="auto"/>
              <w:jc w:val="center"/>
              <w:rPr>
                <w:b/>
                <w:sz w:val="24"/>
                <w:szCs w:val="24"/>
              </w:rPr>
            </w:pPr>
            <w:r>
              <w:rPr>
                <w:b/>
                <w:sz w:val="24"/>
                <w:szCs w:val="24"/>
              </w:rPr>
              <w:t>Zástupca</w:t>
            </w:r>
          </w:p>
        </w:tc>
        <w:tc>
          <w:tcPr>
            <w:tcW w:w="1418" w:type="dxa"/>
            <w:shd w:val="clear" w:color="auto" w:fill="D9D9D9" w:themeFill="background1" w:themeFillShade="D9"/>
            <w:vAlign w:val="center"/>
          </w:tcPr>
          <w:p w:rsidR="002B5B62" w:rsidRDefault="002B5B62" w:rsidP="002B5B62">
            <w:pPr>
              <w:spacing w:line="276" w:lineRule="auto"/>
              <w:jc w:val="center"/>
              <w:rPr>
                <w:b/>
                <w:sz w:val="24"/>
                <w:szCs w:val="24"/>
              </w:rPr>
            </w:pPr>
            <w:r>
              <w:rPr>
                <w:b/>
                <w:sz w:val="24"/>
                <w:szCs w:val="24"/>
              </w:rPr>
              <w:t>Forma účasti (prezenčne, on-line)</w:t>
            </w:r>
          </w:p>
        </w:tc>
        <w:tc>
          <w:tcPr>
            <w:tcW w:w="1724" w:type="dxa"/>
            <w:shd w:val="clear" w:color="auto" w:fill="D9D9D9" w:themeFill="background1" w:themeFillShade="D9"/>
            <w:vAlign w:val="center"/>
          </w:tcPr>
          <w:p w:rsidR="002B5B62" w:rsidRDefault="002B5B62" w:rsidP="002B5B62">
            <w:pPr>
              <w:spacing w:line="276" w:lineRule="auto"/>
              <w:jc w:val="center"/>
              <w:rPr>
                <w:b/>
                <w:sz w:val="24"/>
                <w:szCs w:val="24"/>
              </w:rPr>
            </w:pPr>
            <w:r>
              <w:rPr>
                <w:b/>
                <w:sz w:val="24"/>
                <w:szCs w:val="24"/>
              </w:rPr>
              <w:t>Podpis</w:t>
            </w:r>
          </w:p>
        </w:tc>
      </w:tr>
      <w:tr w:rsidR="002B5B62" w:rsidTr="005E309F">
        <w:tc>
          <w:tcPr>
            <w:tcW w:w="3227" w:type="dxa"/>
          </w:tcPr>
          <w:p w:rsidR="002B5B62" w:rsidRPr="00F61B2E" w:rsidRDefault="002B5B62" w:rsidP="002B5B62">
            <w:pPr>
              <w:spacing w:line="276" w:lineRule="auto"/>
              <w:rPr>
                <w:sz w:val="24"/>
                <w:szCs w:val="24"/>
              </w:rPr>
            </w:pPr>
            <w:r w:rsidRPr="00F61B2E">
              <w:rPr>
                <w:sz w:val="24"/>
                <w:szCs w:val="24"/>
              </w:rPr>
              <w:t>Ing. Vladimír Škára</w:t>
            </w:r>
          </w:p>
        </w:tc>
        <w:tc>
          <w:tcPr>
            <w:tcW w:w="2693" w:type="dxa"/>
            <w:vAlign w:val="center"/>
          </w:tcPr>
          <w:p w:rsidR="002B5B62" w:rsidRPr="00CE7A84" w:rsidRDefault="002B5B62" w:rsidP="002B5B62">
            <w:pPr>
              <w:spacing w:line="276" w:lineRule="auto"/>
              <w:rPr>
                <w:sz w:val="24"/>
                <w:szCs w:val="24"/>
              </w:rPr>
            </w:pPr>
            <w:r w:rsidRPr="00CE7A84">
              <w:rPr>
                <w:sz w:val="24"/>
                <w:szCs w:val="24"/>
              </w:rPr>
              <w:t>Predseda RV</w:t>
            </w:r>
          </w:p>
        </w:tc>
        <w:tc>
          <w:tcPr>
            <w:tcW w:w="1418" w:type="dxa"/>
          </w:tcPr>
          <w:p w:rsidR="002B5B62" w:rsidRPr="00F61B2E" w:rsidRDefault="002B5B62" w:rsidP="002B5B62">
            <w:pPr>
              <w:spacing w:line="276" w:lineRule="auto"/>
              <w:rPr>
                <w:sz w:val="24"/>
                <w:szCs w:val="24"/>
              </w:rPr>
            </w:pPr>
            <w:r w:rsidRPr="00F61B2E">
              <w:rPr>
                <w:sz w:val="24"/>
                <w:szCs w:val="24"/>
              </w:rPr>
              <w:t>prezenčne</w:t>
            </w:r>
          </w:p>
        </w:tc>
        <w:tc>
          <w:tcPr>
            <w:tcW w:w="1724" w:type="dxa"/>
          </w:tcPr>
          <w:p w:rsidR="002B5B62" w:rsidRPr="009E215C" w:rsidRDefault="002B5B62" w:rsidP="002B5B62">
            <w:pPr>
              <w:spacing w:line="276" w:lineRule="auto"/>
              <w:rPr>
                <w:sz w:val="24"/>
                <w:szCs w:val="24"/>
              </w:rPr>
            </w:pPr>
            <w:r>
              <w:rPr>
                <w:sz w:val="24"/>
                <w:szCs w:val="24"/>
              </w:rPr>
              <w:t>p</w:t>
            </w:r>
            <w:r w:rsidRPr="009E215C">
              <w:rPr>
                <w:sz w:val="24"/>
                <w:szCs w:val="24"/>
              </w:rPr>
              <w:t>rítomný</w:t>
            </w:r>
          </w:p>
        </w:tc>
      </w:tr>
      <w:tr w:rsidR="002B5B62" w:rsidTr="005E309F">
        <w:tc>
          <w:tcPr>
            <w:tcW w:w="3227" w:type="dxa"/>
          </w:tcPr>
          <w:p w:rsidR="002B5B62" w:rsidRPr="00F61B2E" w:rsidRDefault="002B5B62" w:rsidP="002B5B62">
            <w:pPr>
              <w:spacing w:line="276" w:lineRule="auto"/>
              <w:rPr>
                <w:sz w:val="24"/>
                <w:szCs w:val="24"/>
              </w:rPr>
            </w:pPr>
            <w:r w:rsidRPr="00F61B2E">
              <w:rPr>
                <w:sz w:val="24"/>
                <w:szCs w:val="24"/>
              </w:rPr>
              <w:t xml:space="preserve">Prof. Ing. Dušan </w:t>
            </w:r>
            <w:proofErr w:type="spellStart"/>
            <w:r w:rsidRPr="00F61B2E">
              <w:rPr>
                <w:sz w:val="24"/>
                <w:szCs w:val="24"/>
              </w:rPr>
              <w:t>Velič</w:t>
            </w:r>
            <w:proofErr w:type="spellEnd"/>
            <w:r w:rsidRPr="00F61B2E">
              <w:rPr>
                <w:sz w:val="24"/>
                <w:szCs w:val="24"/>
              </w:rPr>
              <w:t>, DrSc.</w:t>
            </w:r>
          </w:p>
        </w:tc>
        <w:tc>
          <w:tcPr>
            <w:tcW w:w="2693" w:type="dxa"/>
            <w:vAlign w:val="center"/>
          </w:tcPr>
          <w:p w:rsidR="002B5B62" w:rsidRPr="00CE7A84" w:rsidRDefault="002B5B62" w:rsidP="002B5B62">
            <w:pPr>
              <w:spacing w:line="276" w:lineRule="auto"/>
              <w:rPr>
                <w:sz w:val="24"/>
                <w:szCs w:val="24"/>
              </w:rPr>
            </w:pPr>
            <w:r w:rsidRPr="00CE7A84">
              <w:rPr>
                <w:sz w:val="24"/>
                <w:szCs w:val="24"/>
              </w:rPr>
              <w:t>MIRRI SR</w:t>
            </w:r>
          </w:p>
        </w:tc>
        <w:tc>
          <w:tcPr>
            <w:tcW w:w="1418" w:type="dxa"/>
          </w:tcPr>
          <w:p w:rsidR="002B5B62" w:rsidRPr="00F61B2E" w:rsidRDefault="002B5B62" w:rsidP="002B5B62">
            <w:pPr>
              <w:spacing w:line="276" w:lineRule="auto"/>
              <w:rPr>
                <w:sz w:val="24"/>
                <w:szCs w:val="24"/>
              </w:rPr>
            </w:pPr>
            <w:r w:rsidRPr="00F61B2E">
              <w:rPr>
                <w:sz w:val="24"/>
                <w:szCs w:val="24"/>
              </w:rPr>
              <w:t>on-line</w:t>
            </w:r>
          </w:p>
        </w:tc>
        <w:tc>
          <w:tcPr>
            <w:tcW w:w="1724" w:type="dxa"/>
          </w:tcPr>
          <w:p w:rsidR="002B5B62" w:rsidRPr="009E215C" w:rsidRDefault="002B5B62" w:rsidP="002B5B62">
            <w:pPr>
              <w:spacing w:line="276" w:lineRule="auto"/>
              <w:rPr>
                <w:sz w:val="24"/>
                <w:szCs w:val="24"/>
              </w:rPr>
            </w:pPr>
            <w:r w:rsidRPr="009E215C">
              <w:rPr>
                <w:sz w:val="24"/>
                <w:szCs w:val="24"/>
              </w:rPr>
              <w:t>prítomný</w:t>
            </w:r>
          </w:p>
        </w:tc>
      </w:tr>
      <w:tr w:rsidR="002B5B62" w:rsidTr="005E309F">
        <w:tc>
          <w:tcPr>
            <w:tcW w:w="3227" w:type="dxa"/>
          </w:tcPr>
          <w:p w:rsidR="002B5B62" w:rsidRPr="00F61B2E" w:rsidRDefault="002B5B62" w:rsidP="002B5B62">
            <w:pPr>
              <w:spacing w:line="276" w:lineRule="auto"/>
              <w:rPr>
                <w:sz w:val="24"/>
                <w:szCs w:val="24"/>
              </w:rPr>
            </w:pPr>
            <w:r w:rsidRPr="00F61B2E">
              <w:rPr>
                <w:sz w:val="24"/>
                <w:szCs w:val="24"/>
              </w:rPr>
              <w:t xml:space="preserve">Ing. Miroslav </w:t>
            </w:r>
            <w:proofErr w:type="spellStart"/>
            <w:r w:rsidRPr="00F61B2E">
              <w:rPr>
                <w:sz w:val="24"/>
                <w:szCs w:val="24"/>
              </w:rPr>
              <w:t>Perignáth</w:t>
            </w:r>
            <w:proofErr w:type="spellEnd"/>
          </w:p>
        </w:tc>
        <w:tc>
          <w:tcPr>
            <w:tcW w:w="2693" w:type="dxa"/>
            <w:vAlign w:val="center"/>
          </w:tcPr>
          <w:p w:rsidR="002B5B62" w:rsidRPr="00CE7A84" w:rsidRDefault="002B5B62" w:rsidP="002B5B62">
            <w:pPr>
              <w:spacing w:line="276" w:lineRule="auto"/>
              <w:rPr>
                <w:sz w:val="24"/>
                <w:szCs w:val="24"/>
              </w:rPr>
            </w:pPr>
            <w:r w:rsidRPr="00CE7A84">
              <w:rPr>
                <w:sz w:val="24"/>
                <w:szCs w:val="24"/>
              </w:rPr>
              <w:t>VÚC</w:t>
            </w:r>
          </w:p>
        </w:tc>
        <w:tc>
          <w:tcPr>
            <w:tcW w:w="1418" w:type="dxa"/>
          </w:tcPr>
          <w:p w:rsidR="002B5B62" w:rsidRPr="00F61B2E" w:rsidRDefault="002B5B62" w:rsidP="002B5B62">
            <w:pPr>
              <w:spacing w:line="276" w:lineRule="auto"/>
              <w:rPr>
                <w:sz w:val="24"/>
                <w:szCs w:val="24"/>
              </w:rPr>
            </w:pPr>
            <w:r w:rsidRPr="00F61B2E">
              <w:rPr>
                <w:sz w:val="24"/>
                <w:szCs w:val="24"/>
              </w:rPr>
              <w:t>prezenčne</w:t>
            </w:r>
          </w:p>
        </w:tc>
        <w:tc>
          <w:tcPr>
            <w:tcW w:w="1724" w:type="dxa"/>
          </w:tcPr>
          <w:p w:rsidR="002B5B62" w:rsidRDefault="002B5B62" w:rsidP="002B5B62">
            <w:pPr>
              <w:spacing w:line="276" w:lineRule="auto"/>
              <w:rPr>
                <w:b/>
                <w:sz w:val="24"/>
                <w:szCs w:val="24"/>
              </w:rPr>
            </w:pPr>
            <w:r>
              <w:rPr>
                <w:sz w:val="24"/>
                <w:szCs w:val="24"/>
              </w:rPr>
              <w:t>p</w:t>
            </w:r>
            <w:r w:rsidRPr="009E215C">
              <w:rPr>
                <w:sz w:val="24"/>
                <w:szCs w:val="24"/>
              </w:rPr>
              <w:t>rítomný</w:t>
            </w:r>
          </w:p>
        </w:tc>
      </w:tr>
      <w:tr w:rsidR="002B5B62" w:rsidTr="005E309F">
        <w:tc>
          <w:tcPr>
            <w:tcW w:w="3227" w:type="dxa"/>
          </w:tcPr>
          <w:p w:rsidR="002B5B62" w:rsidRPr="00F61B2E" w:rsidRDefault="002B5B62" w:rsidP="002B5B62">
            <w:pPr>
              <w:spacing w:line="276" w:lineRule="auto"/>
              <w:rPr>
                <w:sz w:val="24"/>
                <w:szCs w:val="24"/>
              </w:rPr>
            </w:pPr>
            <w:r w:rsidRPr="00F61B2E">
              <w:rPr>
                <w:sz w:val="24"/>
                <w:szCs w:val="24"/>
              </w:rPr>
              <w:t>Ing. Matúš Polák</w:t>
            </w:r>
          </w:p>
        </w:tc>
        <w:tc>
          <w:tcPr>
            <w:tcW w:w="2693" w:type="dxa"/>
            <w:vAlign w:val="center"/>
          </w:tcPr>
          <w:p w:rsidR="002B5B62" w:rsidRPr="00CE7A84" w:rsidRDefault="002B5B62" w:rsidP="002B5B62">
            <w:pPr>
              <w:spacing w:line="276" w:lineRule="auto"/>
              <w:rPr>
                <w:sz w:val="24"/>
                <w:szCs w:val="24"/>
              </w:rPr>
            </w:pPr>
            <w:r w:rsidRPr="00CE7A84">
              <w:rPr>
                <w:sz w:val="24"/>
                <w:szCs w:val="24"/>
              </w:rPr>
              <w:t>OÚ</w:t>
            </w:r>
          </w:p>
        </w:tc>
        <w:tc>
          <w:tcPr>
            <w:tcW w:w="1418" w:type="dxa"/>
          </w:tcPr>
          <w:p w:rsidR="002B5B62" w:rsidRPr="00F61B2E" w:rsidRDefault="002B5B62" w:rsidP="002B5B62">
            <w:pPr>
              <w:spacing w:line="276" w:lineRule="auto"/>
              <w:rPr>
                <w:sz w:val="24"/>
                <w:szCs w:val="24"/>
              </w:rPr>
            </w:pPr>
            <w:r>
              <w:rPr>
                <w:sz w:val="24"/>
                <w:szCs w:val="24"/>
              </w:rPr>
              <w:t>on-line</w:t>
            </w:r>
          </w:p>
        </w:tc>
        <w:tc>
          <w:tcPr>
            <w:tcW w:w="1724" w:type="dxa"/>
          </w:tcPr>
          <w:p w:rsidR="002B5B62" w:rsidRDefault="002B5B62" w:rsidP="002B5B62">
            <w:pPr>
              <w:spacing w:line="276" w:lineRule="auto"/>
              <w:rPr>
                <w:b/>
                <w:sz w:val="24"/>
                <w:szCs w:val="24"/>
              </w:rPr>
            </w:pPr>
            <w:r>
              <w:rPr>
                <w:sz w:val="24"/>
                <w:szCs w:val="24"/>
              </w:rPr>
              <w:t>p</w:t>
            </w:r>
            <w:r w:rsidRPr="009E215C">
              <w:rPr>
                <w:sz w:val="24"/>
                <w:szCs w:val="24"/>
              </w:rPr>
              <w:t>rítomný</w:t>
            </w:r>
          </w:p>
        </w:tc>
      </w:tr>
      <w:tr w:rsidR="002B5B62" w:rsidTr="005E309F">
        <w:tc>
          <w:tcPr>
            <w:tcW w:w="3227" w:type="dxa"/>
          </w:tcPr>
          <w:p w:rsidR="002B5B62" w:rsidRPr="00F61B2E" w:rsidRDefault="002B5B62" w:rsidP="002B5B62">
            <w:pPr>
              <w:spacing w:line="276" w:lineRule="auto"/>
              <w:rPr>
                <w:sz w:val="24"/>
                <w:szCs w:val="24"/>
              </w:rPr>
            </w:pPr>
            <w:r w:rsidRPr="00F61B2E">
              <w:rPr>
                <w:sz w:val="24"/>
                <w:szCs w:val="24"/>
              </w:rPr>
              <w:t xml:space="preserve">Ing. Ján </w:t>
            </w:r>
            <w:proofErr w:type="spellStart"/>
            <w:r w:rsidRPr="00F61B2E">
              <w:rPr>
                <w:sz w:val="24"/>
                <w:szCs w:val="24"/>
              </w:rPr>
              <w:t>Kurňava</w:t>
            </w:r>
            <w:proofErr w:type="spellEnd"/>
          </w:p>
        </w:tc>
        <w:tc>
          <w:tcPr>
            <w:tcW w:w="2693" w:type="dxa"/>
            <w:vAlign w:val="center"/>
          </w:tcPr>
          <w:p w:rsidR="002B5B62" w:rsidRPr="00CE7A84" w:rsidRDefault="002B5B62" w:rsidP="002B5B62">
            <w:pPr>
              <w:spacing w:line="276" w:lineRule="auto"/>
              <w:rPr>
                <w:sz w:val="24"/>
                <w:szCs w:val="24"/>
              </w:rPr>
            </w:pPr>
            <w:r w:rsidRPr="00CE7A84">
              <w:rPr>
                <w:sz w:val="24"/>
                <w:szCs w:val="24"/>
              </w:rPr>
              <w:t>Miest a obcí</w:t>
            </w:r>
          </w:p>
        </w:tc>
        <w:tc>
          <w:tcPr>
            <w:tcW w:w="1418" w:type="dxa"/>
          </w:tcPr>
          <w:p w:rsidR="002B5B62" w:rsidRPr="00F61B2E" w:rsidRDefault="002B5B62" w:rsidP="002B5B62">
            <w:pPr>
              <w:spacing w:line="276" w:lineRule="auto"/>
              <w:rPr>
                <w:sz w:val="24"/>
                <w:szCs w:val="24"/>
              </w:rPr>
            </w:pPr>
            <w:r w:rsidRPr="00F61B2E">
              <w:rPr>
                <w:sz w:val="24"/>
                <w:szCs w:val="24"/>
              </w:rPr>
              <w:t>prezenčne</w:t>
            </w:r>
          </w:p>
        </w:tc>
        <w:tc>
          <w:tcPr>
            <w:tcW w:w="1724" w:type="dxa"/>
          </w:tcPr>
          <w:p w:rsidR="002B5B62" w:rsidRDefault="002B5B62" w:rsidP="002B5B62">
            <w:pPr>
              <w:spacing w:line="276" w:lineRule="auto"/>
              <w:rPr>
                <w:b/>
                <w:sz w:val="24"/>
                <w:szCs w:val="24"/>
              </w:rPr>
            </w:pPr>
            <w:r>
              <w:rPr>
                <w:sz w:val="24"/>
                <w:szCs w:val="24"/>
              </w:rPr>
              <w:t>p</w:t>
            </w:r>
            <w:r w:rsidRPr="009E215C">
              <w:rPr>
                <w:sz w:val="24"/>
                <w:szCs w:val="24"/>
              </w:rPr>
              <w:t>rítomný</w:t>
            </w:r>
          </w:p>
        </w:tc>
      </w:tr>
      <w:tr w:rsidR="002B5B62" w:rsidTr="005E309F">
        <w:tc>
          <w:tcPr>
            <w:tcW w:w="3227" w:type="dxa"/>
          </w:tcPr>
          <w:p w:rsidR="002B5B62" w:rsidRPr="00F61B2E" w:rsidRDefault="002B5B62" w:rsidP="002B5B62">
            <w:pPr>
              <w:spacing w:line="276" w:lineRule="auto"/>
              <w:rPr>
                <w:sz w:val="24"/>
                <w:szCs w:val="24"/>
              </w:rPr>
            </w:pPr>
            <w:r w:rsidRPr="00F61B2E">
              <w:rPr>
                <w:sz w:val="24"/>
                <w:szCs w:val="24"/>
              </w:rPr>
              <w:t>Bc. Ladislav Oravec</w:t>
            </w:r>
          </w:p>
        </w:tc>
        <w:tc>
          <w:tcPr>
            <w:tcW w:w="2693" w:type="dxa"/>
            <w:vAlign w:val="center"/>
          </w:tcPr>
          <w:p w:rsidR="002B5B62" w:rsidRPr="00CE7A84" w:rsidRDefault="002B5B62" w:rsidP="002B5B62">
            <w:pPr>
              <w:spacing w:line="276" w:lineRule="auto"/>
              <w:rPr>
                <w:sz w:val="24"/>
                <w:szCs w:val="24"/>
              </w:rPr>
            </w:pPr>
            <w:r w:rsidRPr="00CE7A84">
              <w:rPr>
                <w:sz w:val="24"/>
                <w:szCs w:val="24"/>
              </w:rPr>
              <w:t>Sociálnych partnerov</w:t>
            </w:r>
          </w:p>
        </w:tc>
        <w:tc>
          <w:tcPr>
            <w:tcW w:w="1418" w:type="dxa"/>
          </w:tcPr>
          <w:p w:rsidR="002B5B62" w:rsidRPr="00F61B2E" w:rsidRDefault="002B5B62" w:rsidP="002B5B62">
            <w:pPr>
              <w:spacing w:line="276" w:lineRule="auto"/>
              <w:rPr>
                <w:sz w:val="24"/>
                <w:szCs w:val="24"/>
              </w:rPr>
            </w:pPr>
            <w:r w:rsidRPr="00F61B2E">
              <w:rPr>
                <w:sz w:val="24"/>
                <w:szCs w:val="24"/>
              </w:rPr>
              <w:t>prezenčne</w:t>
            </w:r>
          </w:p>
        </w:tc>
        <w:tc>
          <w:tcPr>
            <w:tcW w:w="1724" w:type="dxa"/>
          </w:tcPr>
          <w:p w:rsidR="002B5B62" w:rsidRDefault="002B5B62" w:rsidP="002B5B62">
            <w:pPr>
              <w:spacing w:line="276" w:lineRule="auto"/>
              <w:rPr>
                <w:b/>
                <w:sz w:val="24"/>
                <w:szCs w:val="24"/>
              </w:rPr>
            </w:pPr>
            <w:r>
              <w:rPr>
                <w:sz w:val="24"/>
                <w:szCs w:val="24"/>
              </w:rPr>
              <w:t>p</w:t>
            </w:r>
            <w:r w:rsidRPr="009E215C">
              <w:rPr>
                <w:sz w:val="24"/>
                <w:szCs w:val="24"/>
              </w:rPr>
              <w:t>rítomný</w:t>
            </w:r>
          </w:p>
        </w:tc>
      </w:tr>
      <w:tr w:rsidR="002B5B62" w:rsidTr="005E309F">
        <w:tc>
          <w:tcPr>
            <w:tcW w:w="3227" w:type="dxa"/>
          </w:tcPr>
          <w:p w:rsidR="002B5B62" w:rsidRPr="00F61B2E" w:rsidRDefault="002B5B62" w:rsidP="002B5B62">
            <w:pPr>
              <w:spacing w:line="276" w:lineRule="auto"/>
              <w:rPr>
                <w:sz w:val="24"/>
                <w:szCs w:val="24"/>
              </w:rPr>
            </w:pPr>
            <w:r w:rsidRPr="00F61B2E">
              <w:rPr>
                <w:sz w:val="24"/>
                <w:szCs w:val="24"/>
              </w:rPr>
              <w:t xml:space="preserve">Mgr. Jaroslav </w:t>
            </w:r>
            <w:proofErr w:type="spellStart"/>
            <w:r w:rsidRPr="00F61B2E">
              <w:rPr>
                <w:sz w:val="24"/>
                <w:szCs w:val="24"/>
              </w:rPr>
              <w:t>Maitner</w:t>
            </w:r>
            <w:proofErr w:type="spellEnd"/>
          </w:p>
        </w:tc>
        <w:tc>
          <w:tcPr>
            <w:tcW w:w="2693" w:type="dxa"/>
            <w:vAlign w:val="center"/>
          </w:tcPr>
          <w:p w:rsidR="002B5B62" w:rsidRPr="00CE7A84" w:rsidRDefault="002B5B62" w:rsidP="002B5B62">
            <w:pPr>
              <w:spacing w:line="276" w:lineRule="auto"/>
              <w:rPr>
                <w:sz w:val="24"/>
                <w:szCs w:val="24"/>
              </w:rPr>
            </w:pPr>
            <w:r w:rsidRPr="00CE7A84">
              <w:rPr>
                <w:sz w:val="24"/>
                <w:szCs w:val="24"/>
              </w:rPr>
              <w:t>Ekonomických partnerov</w:t>
            </w:r>
          </w:p>
        </w:tc>
        <w:tc>
          <w:tcPr>
            <w:tcW w:w="1418" w:type="dxa"/>
          </w:tcPr>
          <w:p w:rsidR="002B5B62" w:rsidRPr="00F61B2E" w:rsidRDefault="002B5B62" w:rsidP="002B5B62">
            <w:pPr>
              <w:spacing w:line="276" w:lineRule="auto"/>
              <w:rPr>
                <w:sz w:val="24"/>
                <w:szCs w:val="24"/>
              </w:rPr>
            </w:pPr>
            <w:r w:rsidRPr="00F61B2E">
              <w:rPr>
                <w:sz w:val="24"/>
                <w:szCs w:val="24"/>
              </w:rPr>
              <w:t>prezenčne</w:t>
            </w:r>
          </w:p>
        </w:tc>
        <w:tc>
          <w:tcPr>
            <w:tcW w:w="1724" w:type="dxa"/>
          </w:tcPr>
          <w:p w:rsidR="002B5B62" w:rsidRDefault="002B5B62" w:rsidP="002B5B62">
            <w:pPr>
              <w:spacing w:line="276" w:lineRule="auto"/>
              <w:rPr>
                <w:b/>
                <w:sz w:val="24"/>
                <w:szCs w:val="24"/>
              </w:rPr>
            </w:pPr>
            <w:r>
              <w:rPr>
                <w:sz w:val="24"/>
                <w:szCs w:val="24"/>
              </w:rPr>
              <w:t>p</w:t>
            </w:r>
            <w:r w:rsidRPr="009E215C">
              <w:rPr>
                <w:sz w:val="24"/>
                <w:szCs w:val="24"/>
              </w:rPr>
              <w:t>rítomný</w:t>
            </w:r>
          </w:p>
        </w:tc>
      </w:tr>
      <w:tr w:rsidR="002B5B62" w:rsidTr="005E309F">
        <w:tc>
          <w:tcPr>
            <w:tcW w:w="9062" w:type="dxa"/>
            <w:gridSpan w:val="4"/>
          </w:tcPr>
          <w:p w:rsidR="002B5B62" w:rsidRDefault="002B5B62" w:rsidP="002B5B62">
            <w:pPr>
              <w:spacing w:line="276" w:lineRule="auto"/>
              <w:rPr>
                <w:b/>
                <w:sz w:val="24"/>
                <w:szCs w:val="24"/>
              </w:rPr>
            </w:pPr>
            <w:r>
              <w:rPr>
                <w:b/>
                <w:sz w:val="24"/>
                <w:szCs w:val="24"/>
              </w:rPr>
              <w:t>zástupcovia sekretariátu</w:t>
            </w:r>
          </w:p>
        </w:tc>
      </w:tr>
      <w:tr w:rsidR="002B5B62" w:rsidTr="005E309F">
        <w:tc>
          <w:tcPr>
            <w:tcW w:w="3227" w:type="dxa"/>
          </w:tcPr>
          <w:p w:rsidR="002B5B62" w:rsidRPr="00F61B2E" w:rsidRDefault="002B5B62" w:rsidP="002B5B62">
            <w:pPr>
              <w:spacing w:line="276" w:lineRule="auto"/>
              <w:rPr>
                <w:sz w:val="24"/>
                <w:szCs w:val="24"/>
              </w:rPr>
            </w:pPr>
            <w:r w:rsidRPr="00F61B2E">
              <w:rPr>
                <w:sz w:val="24"/>
                <w:szCs w:val="24"/>
              </w:rPr>
              <w:t>Mgr. Veronika Gromanová</w:t>
            </w:r>
          </w:p>
        </w:tc>
        <w:tc>
          <w:tcPr>
            <w:tcW w:w="2693" w:type="dxa"/>
          </w:tcPr>
          <w:p w:rsidR="002B5B62" w:rsidRDefault="002B5B62" w:rsidP="002B5B62">
            <w:pPr>
              <w:spacing w:line="276" w:lineRule="auto"/>
              <w:rPr>
                <w:b/>
                <w:sz w:val="24"/>
                <w:szCs w:val="24"/>
              </w:rPr>
            </w:pPr>
          </w:p>
        </w:tc>
        <w:tc>
          <w:tcPr>
            <w:tcW w:w="1418" w:type="dxa"/>
          </w:tcPr>
          <w:p w:rsidR="002B5B62" w:rsidRPr="00F61B2E" w:rsidRDefault="002B5B62" w:rsidP="002B5B62">
            <w:pPr>
              <w:spacing w:line="276" w:lineRule="auto"/>
              <w:rPr>
                <w:sz w:val="24"/>
                <w:szCs w:val="24"/>
              </w:rPr>
            </w:pPr>
            <w:r w:rsidRPr="00F61B2E">
              <w:rPr>
                <w:sz w:val="24"/>
                <w:szCs w:val="24"/>
              </w:rPr>
              <w:t>prezenčne</w:t>
            </w:r>
          </w:p>
        </w:tc>
        <w:tc>
          <w:tcPr>
            <w:tcW w:w="1724" w:type="dxa"/>
          </w:tcPr>
          <w:p w:rsidR="002B5B62" w:rsidRDefault="002B5B62" w:rsidP="002B5B62">
            <w:pPr>
              <w:spacing w:line="276" w:lineRule="auto"/>
              <w:rPr>
                <w:b/>
                <w:sz w:val="24"/>
                <w:szCs w:val="24"/>
              </w:rPr>
            </w:pPr>
            <w:r>
              <w:rPr>
                <w:sz w:val="24"/>
                <w:szCs w:val="24"/>
              </w:rPr>
              <w:t>p</w:t>
            </w:r>
            <w:r w:rsidRPr="009E215C">
              <w:rPr>
                <w:sz w:val="24"/>
                <w:szCs w:val="24"/>
              </w:rPr>
              <w:t>rítomn</w:t>
            </w:r>
            <w:r>
              <w:rPr>
                <w:sz w:val="24"/>
                <w:szCs w:val="24"/>
              </w:rPr>
              <w:t>á</w:t>
            </w:r>
          </w:p>
        </w:tc>
      </w:tr>
      <w:tr w:rsidR="002B5B62" w:rsidTr="005E309F">
        <w:tc>
          <w:tcPr>
            <w:tcW w:w="3227" w:type="dxa"/>
          </w:tcPr>
          <w:p w:rsidR="002B5B62" w:rsidRPr="00F61B2E" w:rsidRDefault="002B5B62" w:rsidP="002B5B62">
            <w:pPr>
              <w:spacing w:line="276" w:lineRule="auto"/>
              <w:rPr>
                <w:sz w:val="24"/>
                <w:szCs w:val="24"/>
              </w:rPr>
            </w:pPr>
            <w:r w:rsidRPr="00F61B2E">
              <w:rPr>
                <w:sz w:val="24"/>
                <w:szCs w:val="24"/>
              </w:rPr>
              <w:t>Mgr. Dominika Scholtz</w:t>
            </w:r>
          </w:p>
        </w:tc>
        <w:tc>
          <w:tcPr>
            <w:tcW w:w="2693" w:type="dxa"/>
          </w:tcPr>
          <w:p w:rsidR="002B5B62" w:rsidRDefault="002B5B62" w:rsidP="002B5B62">
            <w:pPr>
              <w:spacing w:line="276" w:lineRule="auto"/>
              <w:rPr>
                <w:b/>
                <w:sz w:val="24"/>
                <w:szCs w:val="24"/>
              </w:rPr>
            </w:pPr>
          </w:p>
        </w:tc>
        <w:tc>
          <w:tcPr>
            <w:tcW w:w="1418" w:type="dxa"/>
          </w:tcPr>
          <w:p w:rsidR="002B5B62" w:rsidRPr="00F61B2E" w:rsidRDefault="002B5B62" w:rsidP="002B5B62">
            <w:pPr>
              <w:spacing w:line="276" w:lineRule="auto"/>
              <w:rPr>
                <w:sz w:val="24"/>
                <w:szCs w:val="24"/>
              </w:rPr>
            </w:pPr>
            <w:r w:rsidRPr="00F61B2E">
              <w:rPr>
                <w:sz w:val="24"/>
                <w:szCs w:val="24"/>
              </w:rPr>
              <w:t>prezenčne</w:t>
            </w:r>
          </w:p>
        </w:tc>
        <w:tc>
          <w:tcPr>
            <w:tcW w:w="1724" w:type="dxa"/>
          </w:tcPr>
          <w:p w:rsidR="002B5B62" w:rsidRDefault="002B5B62" w:rsidP="002B5B62">
            <w:pPr>
              <w:spacing w:line="276" w:lineRule="auto"/>
              <w:rPr>
                <w:b/>
                <w:sz w:val="24"/>
                <w:szCs w:val="24"/>
              </w:rPr>
            </w:pPr>
            <w:r>
              <w:rPr>
                <w:sz w:val="24"/>
                <w:szCs w:val="24"/>
              </w:rPr>
              <w:t>p</w:t>
            </w:r>
            <w:r w:rsidRPr="009E215C">
              <w:rPr>
                <w:sz w:val="24"/>
                <w:szCs w:val="24"/>
              </w:rPr>
              <w:t>rítomn</w:t>
            </w:r>
            <w:r>
              <w:rPr>
                <w:sz w:val="24"/>
                <w:szCs w:val="24"/>
              </w:rPr>
              <w:t>á</w:t>
            </w:r>
          </w:p>
        </w:tc>
      </w:tr>
      <w:tr w:rsidR="002B5B62" w:rsidTr="005E309F">
        <w:tc>
          <w:tcPr>
            <w:tcW w:w="9062" w:type="dxa"/>
            <w:gridSpan w:val="4"/>
          </w:tcPr>
          <w:p w:rsidR="002B5B62" w:rsidRDefault="002B5B62" w:rsidP="002B5B62">
            <w:pPr>
              <w:spacing w:line="276" w:lineRule="auto"/>
              <w:rPr>
                <w:b/>
                <w:sz w:val="24"/>
                <w:szCs w:val="24"/>
              </w:rPr>
            </w:pPr>
            <w:r>
              <w:rPr>
                <w:b/>
                <w:sz w:val="24"/>
                <w:szCs w:val="24"/>
              </w:rPr>
              <w:t>prizvaní hostia</w:t>
            </w:r>
          </w:p>
        </w:tc>
      </w:tr>
      <w:tr w:rsidR="002B5B62" w:rsidTr="005E309F">
        <w:tc>
          <w:tcPr>
            <w:tcW w:w="3227" w:type="dxa"/>
          </w:tcPr>
          <w:p w:rsidR="002B5B62" w:rsidRPr="004724B2" w:rsidRDefault="002B5B62" w:rsidP="002B5B62">
            <w:pPr>
              <w:spacing w:line="276" w:lineRule="auto"/>
              <w:rPr>
                <w:sz w:val="24"/>
                <w:szCs w:val="24"/>
              </w:rPr>
            </w:pPr>
            <w:r>
              <w:rPr>
                <w:sz w:val="24"/>
                <w:szCs w:val="24"/>
              </w:rPr>
              <w:t>Ing. Dominika Semanová</w:t>
            </w:r>
          </w:p>
        </w:tc>
        <w:tc>
          <w:tcPr>
            <w:tcW w:w="2693" w:type="dxa"/>
          </w:tcPr>
          <w:p w:rsidR="002B5B62" w:rsidRPr="004724B2" w:rsidRDefault="002B5B62" w:rsidP="002B5B62">
            <w:pPr>
              <w:spacing w:line="276" w:lineRule="auto"/>
              <w:rPr>
                <w:sz w:val="24"/>
                <w:szCs w:val="24"/>
              </w:rPr>
            </w:pPr>
          </w:p>
        </w:tc>
        <w:tc>
          <w:tcPr>
            <w:tcW w:w="1418" w:type="dxa"/>
          </w:tcPr>
          <w:p w:rsidR="002B5B62" w:rsidRPr="004724B2" w:rsidRDefault="002B5B62" w:rsidP="002B5B62">
            <w:pPr>
              <w:spacing w:line="276" w:lineRule="auto"/>
              <w:rPr>
                <w:sz w:val="24"/>
                <w:szCs w:val="24"/>
              </w:rPr>
            </w:pPr>
            <w:r>
              <w:rPr>
                <w:sz w:val="24"/>
                <w:szCs w:val="24"/>
              </w:rPr>
              <w:t>on-line</w:t>
            </w:r>
          </w:p>
        </w:tc>
        <w:tc>
          <w:tcPr>
            <w:tcW w:w="1724" w:type="dxa"/>
          </w:tcPr>
          <w:p w:rsidR="002B5B62" w:rsidRDefault="002B5B62" w:rsidP="002B5B62">
            <w:pPr>
              <w:spacing w:line="276" w:lineRule="auto"/>
              <w:rPr>
                <w:b/>
                <w:sz w:val="24"/>
                <w:szCs w:val="24"/>
              </w:rPr>
            </w:pPr>
            <w:r>
              <w:rPr>
                <w:sz w:val="24"/>
                <w:szCs w:val="24"/>
              </w:rPr>
              <w:t>p</w:t>
            </w:r>
            <w:r w:rsidRPr="009E215C">
              <w:rPr>
                <w:sz w:val="24"/>
                <w:szCs w:val="24"/>
              </w:rPr>
              <w:t>rítomn</w:t>
            </w:r>
            <w:r>
              <w:rPr>
                <w:sz w:val="24"/>
                <w:szCs w:val="24"/>
              </w:rPr>
              <w:t>á</w:t>
            </w:r>
          </w:p>
        </w:tc>
      </w:tr>
      <w:tr w:rsidR="002B5B62" w:rsidTr="005E309F">
        <w:tc>
          <w:tcPr>
            <w:tcW w:w="3227" w:type="dxa"/>
          </w:tcPr>
          <w:p w:rsidR="002B5B62" w:rsidRDefault="002B5B62" w:rsidP="002B5B62">
            <w:pPr>
              <w:spacing w:line="276" w:lineRule="auto"/>
              <w:rPr>
                <w:b/>
                <w:sz w:val="24"/>
                <w:szCs w:val="24"/>
              </w:rPr>
            </w:pPr>
          </w:p>
        </w:tc>
        <w:tc>
          <w:tcPr>
            <w:tcW w:w="2693" w:type="dxa"/>
          </w:tcPr>
          <w:p w:rsidR="002B5B62" w:rsidRDefault="002B5B62" w:rsidP="002B5B62">
            <w:pPr>
              <w:spacing w:line="276" w:lineRule="auto"/>
              <w:rPr>
                <w:b/>
                <w:sz w:val="24"/>
                <w:szCs w:val="24"/>
              </w:rPr>
            </w:pPr>
          </w:p>
        </w:tc>
        <w:tc>
          <w:tcPr>
            <w:tcW w:w="1418" w:type="dxa"/>
          </w:tcPr>
          <w:p w:rsidR="002B5B62" w:rsidRDefault="002B5B62" w:rsidP="002B5B62">
            <w:pPr>
              <w:spacing w:line="276" w:lineRule="auto"/>
              <w:rPr>
                <w:b/>
                <w:sz w:val="24"/>
                <w:szCs w:val="24"/>
              </w:rPr>
            </w:pPr>
          </w:p>
        </w:tc>
        <w:tc>
          <w:tcPr>
            <w:tcW w:w="1724" w:type="dxa"/>
          </w:tcPr>
          <w:p w:rsidR="002B5B62" w:rsidRDefault="002B5B62" w:rsidP="002B5B62">
            <w:pPr>
              <w:spacing w:line="276" w:lineRule="auto"/>
              <w:rPr>
                <w:b/>
                <w:sz w:val="24"/>
                <w:szCs w:val="24"/>
              </w:rPr>
            </w:pPr>
          </w:p>
        </w:tc>
      </w:tr>
      <w:tr w:rsidR="002B5B62" w:rsidTr="005E309F">
        <w:tc>
          <w:tcPr>
            <w:tcW w:w="3227" w:type="dxa"/>
          </w:tcPr>
          <w:p w:rsidR="002B5B62" w:rsidRDefault="002B5B62" w:rsidP="002B5B62">
            <w:pPr>
              <w:spacing w:line="276" w:lineRule="auto"/>
              <w:rPr>
                <w:b/>
                <w:sz w:val="24"/>
                <w:szCs w:val="24"/>
              </w:rPr>
            </w:pPr>
          </w:p>
        </w:tc>
        <w:tc>
          <w:tcPr>
            <w:tcW w:w="2693" w:type="dxa"/>
          </w:tcPr>
          <w:p w:rsidR="002B5B62" w:rsidRDefault="002B5B62" w:rsidP="002B5B62">
            <w:pPr>
              <w:spacing w:line="276" w:lineRule="auto"/>
              <w:rPr>
                <w:b/>
                <w:sz w:val="24"/>
                <w:szCs w:val="24"/>
              </w:rPr>
            </w:pPr>
          </w:p>
        </w:tc>
        <w:tc>
          <w:tcPr>
            <w:tcW w:w="1418" w:type="dxa"/>
          </w:tcPr>
          <w:p w:rsidR="002B5B62" w:rsidRDefault="002B5B62" w:rsidP="002B5B62">
            <w:pPr>
              <w:spacing w:line="276" w:lineRule="auto"/>
              <w:rPr>
                <w:b/>
                <w:sz w:val="24"/>
                <w:szCs w:val="24"/>
              </w:rPr>
            </w:pPr>
          </w:p>
        </w:tc>
        <w:tc>
          <w:tcPr>
            <w:tcW w:w="1724" w:type="dxa"/>
          </w:tcPr>
          <w:p w:rsidR="002B5B62" w:rsidRDefault="002B5B62" w:rsidP="002B5B62">
            <w:pPr>
              <w:spacing w:line="276" w:lineRule="auto"/>
              <w:rPr>
                <w:b/>
                <w:sz w:val="24"/>
                <w:szCs w:val="24"/>
              </w:rPr>
            </w:pPr>
          </w:p>
        </w:tc>
      </w:tr>
      <w:tr w:rsidR="002B5B62" w:rsidTr="005E309F">
        <w:tc>
          <w:tcPr>
            <w:tcW w:w="3227" w:type="dxa"/>
          </w:tcPr>
          <w:p w:rsidR="002B5B62" w:rsidRDefault="002B5B62" w:rsidP="002B5B62">
            <w:pPr>
              <w:spacing w:line="276" w:lineRule="auto"/>
              <w:rPr>
                <w:b/>
                <w:sz w:val="24"/>
                <w:szCs w:val="24"/>
              </w:rPr>
            </w:pPr>
          </w:p>
        </w:tc>
        <w:tc>
          <w:tcPr>
            <w:tcW w:w="2693" w:type="dxa"/>
          </w:tcPr>
          <w:p w:rsidR="002B5B62" w:rsidRDefault="002B5B62" w:rsidP="002B5B62">
            <w:pPr>
              <w:spacing w:line="276" w:lineRule="auto"/>
              <w:rPr>
                <w:b/>
                <w:sz w:val="24"/>
                <w:szCs w:val="24"/>
              </w:rPr>
            </w:pPr>
          </w:p>
        </w:tc>
        <w:tc>
          <w:tcPr>
            <w:tcW w:w="1418" w:type="dxa"/>
          </w:tcPr>
          <w:p w:rsidR="002B5B62" w:rsidRDefault="002B5B62" w:rsidP="002B5B62">
            <w:pPr>
              <w:spacing w:line="276" w:lineRule="auto"/>
              <w:rPr>
                <w:b/>
                <w:sz w:val="24"/>
                <w:szCs w:val="24"/>
              </w:rPr>
            </w:pPr>
          </w:p>
        </w:tc>
        <w:tc>
          <w:tcPr>
            <w:tcW w:w="1724" w:type="dxa"/>
          </w:tcPr>
          <w:p w:rsidR="002B5B62" w:rsidRDefault="002B5B62" w:rsidP="002B5B62">
            <w:pPr>
              <w:spacing w:line="276" w:lineRule="auto"/>
              <w:rPr>
                <w:b/>
                <w:sz w:val="24"/>
                <w:szCs w:val="24"/>
              </w:rPr>
            </w:pPr>
          </w:p>
        </w:tc>
      </w:tr>
      <w:tr w:rsidR="002B5B62" w:rsidTr="005E309F">
        <w:tc>
          <w:tcPr>
            <w:tcW w:w="3227" w:type="dxa"/>
          </w:tcPr>
          <w:p w:rsidR="002B5B62" w:rsidRDefault="002B5B62" w:rsidP="002B5B62">
            <w:pPr>
              <w:spacing w:line="276" w:lineRule="auto"/>
              <w:rPr>
                <w:b/>
                <w:sz w:val="24"/>
                <w:szCs w:val="24"/>
              </w:rPr>
            </w:pPr>
          </w:p>
        </w:tc>
        <w:tc>
          <w:tcPr>
            <w:tcW w:w="2693" w:type="dxa"/>
          </w:tcPr>
          <w:p w:rsidR="002B5B62" w:rsidRDefault="002B5B62" w:rsidP="002B5B62">
            <w:pPr>
              <w:spacing w:line="276" w:lineRule="auto"/>
              <w:rPr>
                <w:b/>
                <w:sz w:val="24"/>
                <w:szCs w:val="24"/>
              </w:rPr>
            </w:pPr>
          </w:p>
        </w:tc>
        <w:tc>
          <w:tcPr>
            <w:tcW w:w="1418" w:type="dxa"/>
          </w:tcPr>
          <w:p w:rsidR="002B5B62" w:rsidRDefault="002B5B62" w:rsidP="002B5B62">
            <w:pPr>
              <w:spacing w:line="276" w:lineRule="auto"/>
              <w:rPr>
                <w:b/>
                <w:sz w:val="24"/>
                <w:szCs w:val="24"/>
              </w:rPr>
            </w:pPr>
          </w:p>
        </w:tc>
        <w:tc>
          <w:tcPr>
            <w:tcW w:w="1724" w:type="dxa"/>
          </w:tcPr>
          <w:p w:rsidR="002B5B62" w:rsidRDefault="002B5B62" w:rsidP="002B5B62">
            <w:pPr>
              <w:spacing w:line="276" w:lineRule="auto"/>
              <w:rPr>
                <w:b/>
                <w:sz w:val="24"/>
                <w:szCs w:val="24"/>
              </w:rPr>
            </w:pPr>
          </w:p>
        </w:tc>
      </w:tr>
    </w:tbl>
    <w:p w:rsidR="002B5B62" w:rsidRPr="002B5B62" w:rsidRDefault="002B5B62" w:rsidP="002B5B62">
      <w:pPr>
        <w:pStyle w:val="Odsekzoznamu"/>
        <w:spacing w:line="276" w:lineRule="auto"/>
        <w:ind w:left="720"/>
        <w:rPr>
          <w:b/>
          <w:sz w:val="24"/>
          <w:szCs w:val="24"/>
        </w:rPr>
      </w:pPr>
    </w:p>
    <w:p w:rsidR="002B5B62" w:rsidRPr="002B5B62" w:rsidRDefault="002B5B62" w:rsidP="002B5B62">
      <w:pPr>
        <w:spacing w:line="276" w:lineRule="auto"/>
        <w:ind w:left="360"/>
        <w:rPr>
          <w:b/>
          <w:sz w:val="24"/>
          <w:szCs w:val="24"/>
        </w:rPr>
      </w:pPr>
    </w:p>
    <w:p w:rsidR="002B5B62" w:rsidRDefault="002B5B62" w:rsidP="002B5B62">
      <w:pPr>
        <w:spacing w:line="276" w:lineRule="auto"/>
        <w:rPr>
          <w:b/>
          <w:sz w:val="24"/>
          <w:szCs w:val="24"/>
        </w:rPr>
      </w:pPr>
    </w:p>
    <w:sectPr w:rsidR="002B5B62" w:rsidSect="00050FD0">
      <w:headerReference w:type="default" r:id="rId9"/>
      <w:footerReference w:type="default" r:id="rId10"/>
      <w:headerReference w:type="first" r:id="rId11"/>
      <w:pgSz w:w="11906" w:h="16838"/>
      <w:pgMar w:top="567" w:right="1133" w:bottom="709" w:left="1417" w:header="708" w:footer="2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4F" w:rsidRDefault="008F6A4F" w:rsidP="005D0A49">
      <w:r>
        <w:separator/>
      </w:r>
    </w:p>
  </w:endnote>
  <w:endnote w:type="continuationSeparator" w:id="0">
    <w:p w:rsidR="008F6A4F" w:rsidRDefault="008F6A4F" w:rsidP="005D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1054"/>
      <w:docPartObj>
        <w:docPartGallery w:val="Page Numbers (Bottom of Page)"/>
        <w:docPartUnique/>
      </w:docPartObj>
    </w:sdtPr>
    <w:sdtEndPr/>
    <w:sdtContent>
      <w:p w:rsidR="002947DC" w:rsidRDefault="002947DC">
        <w:pPr>
          <w:pStyle w:val="Pta"/>
          <w:jc w:val="center"/>
        </w:pPr>
        <w:r>
          <w:fldChar w:fldCharType="begin"/>
        </w:r>
        <w:r>
          <w:instrText>PAGE   \* MERGEFORMAT</w:instrText>
        </w:r>
        <w:r>
          <w:fldChar w:fldCharType="separate"/>
        </w:r>
        <w:r w:rsidR="00C37E4C">
          <w:rPr>
            <w:noProof/>
          </w:rPr>
          <w:t>2</w:t>
        </w:r>
        <w:r>
          <w:fldChar w:fldCharType="end"/>
        </w:r>
      </w:p>
    </w:sdtContent>
  </w:sdt>
  <w:p w:rsidR="002947DC" w:rsidRPr="00EC2915" w:rsidRDefault="002947DC" w:rsidP="00C128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4F" w:rsidRDefault="008F6A4F" w:rsidP="005D0A49">
      <w:r>
        <w:separator/>
      </w:r>
    </w:p>
  </w:footnote>
  <w:footnote w:type="continuationSeparator" w:id="0">
    <w:p w:rsidR="008F6A4F" w:rsidRDefault="008F6A4F" w:rsidP="005D0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DC" w:rsidRDefault="002947DC" w:rsidP="00C1285E">
    <w:pPr>
      <w:pStyle w:val="Hlavika"/>
      <w:tabs>
        <w:tab w:val="left" w:pos="703"/>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DC" w:rsidRPr="00486AF8" w:rsidRDefault="002947DC" w:rsidP="00C1285E">
    <w:pPr>
      <w:jc w:val="center"/>
      <w:rPr>
        <w:b/>
        <w:sz w:val="34"/>
        <w:szCs w:val="34"/>
      </w:rPr>
    </w:pPr>
    <w:r w:rsidRPr="00486AF8">
      <w:rPr>
        <w:b/>
        <w:sz w:val="34"/>
        <w:szCs w:val="34"/>
      </w:rPr>
      <w:t xml:space="preserve">OKRESNÝ ÚRAD </w:t>
    </w:r>
    <w:r>
      <w:rPr>
        <w:b/>
        <w:sz w:val="34"/>
        <w:szCs w:val="34"/>
      </w:rPr>
      <w:t>KEŽMAROK</w:t>
    </w:r>
  </w:p>
  <w:p w:rsidR="002947DC" w:rsidRPr="00A60C96" w:rsidRDefault="002947DC" w:rsidP="00C1285E">
    <w:pPr>
      <w:pBdr>
        <w:bottom w:val="single" w:sz="6" w:space="1" w:color="auto"/>
      </w:pBdr>
      <w:jc w:val="center"/>
      <w:rPr>
        <w:sz w:val="26"/>
        <w:szCs w:val="26"/>
      </w:rPr>
    </w:pPr>
    <w:r w:rsidRPr="00A60C96">
      <w:rPr>
        <w:sz w:val="26"/>
        <w:szCs w:val="26"/>
      </w:rPr>
      <w:t>Dr. Alexandra 61, 060 01 Kežmarok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8E4"/>
    <w:multiLevelType w:val="hybridMultilevel"/>
    <w:tmpl w:val="BC72F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C493922"/>
    <w:multiLevelType w:val="hybridMultilevel"/>
    <w:tmpl w:val="A796A0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0D3726E"/>
    <w:multiLevelType w:val="hybridMultilevel"/>
    <w:tmpl w:val="A796A0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1C74233"/>
    <w:multiLevelType w:val="hybridMultilevel"/>
    <w:tmpl w:val="81C04A8A"/>
    <w:lvl w:ilvl="0" w:tplc="016A9C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3247A4F"/>
    <w:multiLevelType w:val="hybridMultilevel"/>
    <w:tmpl w:val="A5E4CB7E"/>
    <w:lvl w:ilvl="0" w:tplc="1894659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EE4368F"/>
    <w:multiLevelType w:val="hybridMultilevel"/>
    <w:tmpl w:val="A2924656"/>
    <w:lvl w:ilvl="0" w:tplc="041B0001">
      <w:start w:val="1"/>
      <w:numFmt w:val="bullet"/>
      <w:lvlText w:val=""/>
      <w:lvlJc w:val="left"/>
      <w:pPr>
        <w:ind w:left="1020" w:hanging="360"/>
      </w:pPr>
      <w:rPr>
        <w:rFonts w:ascii="Symbol" w:hAnsi="Symbo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49"/>
    <w:rsid w:val="0000560E"/>
    <w:rsid w:val="000056F1"/>
    <w:rsid w:val="000078C8"/>
    <w:rsid w:val="00014B78"/>
    <w:rsid w:val="00050FD0"/>
    <w:rsid w:val="0005482B"/>
    <w:rsid w:val="000602B9"/>
    <w:rsid w:val="0007777D"/>
    <w:rsid w:val="00077DE1"/>
    <w:rsid w:val="000A1119"/>
    <w:rsid w:val="000A6D70"/>
    <w:rsid w:val="000B2E5C"/>
    <w:rsid w:val="000B446B"/>
    <w:rsid w:val="000B5CDB"/>
    <w:rsid w:val="000D3916"/>
    <w:rsid w:val="000F1BAC"/>
    <w:rsid w:val="000F405A"/>
    <w:rsid w:val="001102BD"/>
    <w:rsid w:val="00134E79"/>
    <w:rsid w:val="0013761C"/>
    <w:rsid w:val="00142392"/>
    <w:rsid w:val="001628B3"/>
    <w:rsid w:val="001743ED"/>
    <w:rsid w:val="001A5985"/>
    <w:rsid w:val="001F7E91"/>
    <w:rsid w:val="00201C74"/>
    <w:rsid w:val="00211093"/>
    <w:rsid w:val="00217811"/>
    <w:rsid w:val="00223AE4"/>
    <w:rsid w:val="0023724D"/>
    <w:rsid w:val="00240D32"/>
    <w:rsid w:val="00251FEA"/>
    <w:rsid w:val="00291C2C"/>
    <w:rsid w:val="00291E69"/>
    <w:rsid w:val="00294541"/>
    <w:rsid w:val="002947DC"/>
    <w:rsid w:val="00294CC0"/>
    <w:rsid w:val="002A1A03"/>
    <w:rsid w:val="002B5B62"/>
    <w:rsid w:val="002C7699"/>
    <w:rsid w:val="002D168F"/>
    <w:rsid w:val="002F5C90"/>
    <w:rsid w:val="003105BD"/>
    <w:rsid w:val="00317EA3"/>
    <w:rsid w:val="0033107A"/>
    <w:rsid w:val="003664E7"/>
    <w:rsid w:val="00367738"/>
    <w:rsid w:val="003703F7"/>
    <w:rsid w:val="003C717D"/>
    <w:rsid w:val="003D1961"/>
    <w:rsid w:val="003D20E4"/>
    <w:rsid w:val="004318BE"/>
    <w:rsid w:val="00471D5B"/>
    <w:rsid w:val="0047668A"/>
    <w:rsid w:val="004B0327"/>
    <w:rsid w:val="004B1018"/>
    <w:rsid w:val="004C5DC8"/>
    <w:rsid w:val="004C6540"/>
    <w:rsid w:val="004D2E1F"/>
    <w:rsid w:val="00566976"/>
    <w:rsid w:val="005B4343"/>
    <w:rsid w:val="005C4454"/>
    <w:rsid w:val="005D0A49"/>
    <w:rsid w:val="006127DA"/>
    <w:rsid w:val="00635287"/>
    <w:rsid w:val="006402F9"/>
    <w:rsid w:val="00664575"/>
    <w:rsid w:val="00680682"/>
    <w:rsid w:val="0068118F"/>
    <w:rsid w:val="006A08F4"/>
    <w:rsid w:val="006A473E"/>
    <w:rsid w:val="006C46C8"/>
    <w:rsid w:val="006D01DF"/>
    <w:rsid w:val="006D301E"/>
    <w:rsid w:val="00700839"/>
    <w:rsid w:val="00704CC1"/>
    <w:rsid w:val="00705898"/>
    <w:rsid w:val="0074668F"/>
    <w:rsid w:val="00760570"/>
    <w:rsid w:val="00793376"/>
    <w:rsid w:val="007C13CD"/>
    <w:rsid w:val="007D7B8F"/>
    <w:rsid w:val="007E3A40"/>
    <w:rsid w:val="007E6825"/>
    <w:rsid w:val="007E70BC"/>
    <w:rsid w:val="007F7980"/>
    <w:rsid w:val="00806D3E"/>
    <w:rsid w:val="00845A6F"/>
    <w:rsid w:val="00873FB9"/>
    <w:rsid w:val="00880654"/>
    <w:rsid w:val="0089643F"/>
    <w:rsid w:val="008F6A4F"/>
    <w:rsid w:val="00944FE4"/>
    <w:rsid w:val="00957E11"/>
    <w:rsid w:val="00985F7A"/>
    <w:rsid w:val="00996472"/>
    <w:rsid w:val="00997DA2"/>
    <w:rsid w:val="009A2483"/>
    <w:rsid w:val="009A705C"/>
    <w:rsid w:val="009D4471"/>
    <w:rsid w:val="00A25BE9"/>
    <w:rsid w:val="00A60F14"/>
    <w:rsid w:val="00A617EE"/>
    <w:rsid w:val="00A74C4E"/>
    <w:rsid w:val="00AB2EA7"/>
    <w:rsid w:val="00AE28B8"/>
    <w:rsid w:val="00AE2ED2"/>
    <w:rsid w:val="00AE5869"/>
    <w:rsid w:val="00AE59DA"/>
    <w:rsid w:val="00AF5BE9"/>
    <w:rsid w:val="00B020E0"/>
    <w:rsid w:val="00B25FC7"/>
    <w:rsid w:val="00B4619A"/>
    <w:rsid w:val="00B54960"/>
    <w:rsid w:val="00B56F30"/>
    <w:rsid w:val="00B8360D"/>
    <w:rsid w:val="00BC10D4"/>
    <w:rsid w:val="00BC235D"/>
    <w:rsid w:val="00BD1874"/>
    <w:rsid w:val="00BE08B1"/>
    <w:rsid w:val="00C1285E"/>
    <w:rsid w:val="00C12F95"/>
    <w:rsid w:val="00C31800"/>
    <w:rsid w:val="00C37E4C"/>
    <w:rsid w:val="00C426A3"/>
    <w:rsid w:val="00C4524B"/>
    <w:rsid w:val="00C53851"/>
    <w:rsid w:val="00C82EAA"/>
    <w:rsid w:val="00C86526"/>
    <w:rsid w:val="00C9392B"/>
    <w:rsid w:val="00C93BEC"/>
    <w:rsid w:val="00CA4884"/>
    <w:rsid w:val="00CB644C"/>
    <w:rsid w:val="00CC52E5"/>
    <w:rsid w:val="00D05E8A"/>
    <w:rsid w:val="00D1096D"/>
    <w:rsid w:val="00D30BA8"/>
    <w:rsid w:val="00D44C50"/>
    <w:rsid w:val="00D8484D"/>
    <w:rsid w:val="00DA55CF"/>
    <w:rsid w:val="00DB553E"/>
    <w:rsid w:val="00DC5C16"/>
    <w:rsid w:val="00DD2BA8"/>
    <w:rsid w:val="00DD70DE"/>
    <w:rsid w:val="00DE4FC9"/>
    <w:rsid w:val="00E114AC"/>
    <w:rsid w:val="00E30FE3"/>
    <w:rsid w:val="00E823D0"/>
    <w:rsid w:val="00E844B9"/>
    <w:rsid w:val="00E90591"/>
    <w:rsid w:val="00E93C1A"/>
    <w:rsid w:val="00EC3C94"/>
    <w:rsid w:val="00EC697E"/>
    <w:rsid w:val="00EE37F7"/>
    <w:rsid w:val="00F15D1D"/>
    <w:rsid w:val="00F240DD"/>
    <w:rsid w:val="00F50424"/>
    <w:rsid w:val="00F65797"/>
    <w:rsid w:val="00F82C3D"/>
    <w:rsid w:val="00F84896"/>
    <w:rsid w:val="00F8731C"/>
    <w:rsid w:val="00FA1E28"/>
    <w:rsid w:val="00FA2042"/>
    <w:rsid w:val="00FB08DD"/>
    <w:rsid w:val="00FC4170"/>
    <w:rsid w:val="00FC5298"/>
    <w:rsid w:val="00FC52C4"/>
    <w:rsid w:val="00FE3F3D"/>
    <w:rsid w:val="00FE48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0A49"/>
    <w:rPr>
      <w:rFonts w:eastAsia="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D0A49"/>
    <w:pPr>
      <w:ind w:left="708"/>
    </w:pPr>
  </w:style>
  <w:style w:type="paragraph" w:styleId="Hlavika">
    <w:name w:val="header"/>
    <w:basedOn w:val="Normlny"/>
    <w:link w:val="HlavikaChar"/>
    <w:rsid w:val="005D0A49"/>
    <w:pPr>
      <w:tabs>
        <w:tab w:val="center" w:pos="4536"/>
        <w:tab w:val="right" w:pos="9072"/>
      </w:tabs>
      <w:overflowPunct w:val="0"/>
      <w:autoSpaceDE w:val="0"/>
      <w:autoSpaceDN w:val="0"/>
      <w:adjustRightInd w:val="0"/>
      <w:textAlignment w:val="baseline"/>
    </w:pPr>
    <w:rPr>
      <w:lang w:val="cs-CZ" w:eastAsia="x-none"/>
    </w:rPr>
  </w:style>
  <w:style w:type="character" w:customStyle="1" w:styleId="HlavikaChar">
    <w:name w:val="Hlavička Char"/>
    <w:basedOn w:val="Predvolenpsmoodseku"/>
    <w:link w:val="Hlavika"/>
    <w:rsid w:val="005D0A49"/>
    <w:rPr>
      <w:rFonts w:eastAsia="Times New Roman" w:cs="Times New Roman"/>
      <w:sz w:val="20"/>
      <w:szCs w:val="20"/>
      <w:lang w:val="cs-CZ" w:eastAsia="x-none"/>
    </w:rPr>
  </w:style>
  <w:style w:type="paragraph" w:styleId="Pta">
    <w:name w:val="footer"/>
    <w:basedOn w:val="Normlny"/>
    <w:link w:val="PtaChar"/>
    <w:uiPriority w:val="99"/>
    <w:unhideWhenUsed/>
    <w:rsid w:val="005D0A49"/>
    <w:pPr>
      <w:tabs>
        <w:tab w:val="center" w:pos="4536"/>
        <w:tab w:val="right" w:pos="9072"/>
      </w:tabs>
    </w:pPr>
  </w:style>
  <w:style w:type="character" w:customStyle="1" w:styleId="PtaChar">
    <w:name w:val="Päta Char"/>
    <w:basedOn w:val="Predvolenpsmoodseku"/>
    <w:link w:val="Pta"/>
    <w:uiPriority w:val="99"/>
    <w:rsid w:val="005D0A49"/>
    <w:rPr>
      <w:rFonts w:eastAsia="Times New Roman" w:cs="Times New Roman"/>
      <w:sz w:val="20"/>
      <w:szCs w:val="20"/>
      <w:lang w:eastAsia="cs-CZ"/>
    </w:rPr>
  </w:style>
  <w:style w:type="paragraph" w:styleId="Textpoznmkypodiarou">
    <w:name w:val="footnote text"/>
    <w:basedOn w:val="Normlny"/>
    <w:link w:val="TextpoznmkypodiarouChar"/>
    <w:uiPriority w:val="99"/>
    <w:semiHidden/>
    <w:unhideWhenUsed/>
    <w:rsid w:val="005D0A49"/>
  </w:style>
  <w:style w:type="character" w:customStyle="1" w:styleId="TextpoznmkypodiarouChar">
    <w:name w:val="Text poznámky pod čiarou Char"/>
    <w:basedOn w:val="Predvolenpsmoodseku"/>
    <w:link w:val="Textpoznmkypodiarou"/>
    <w:uiPriority w:val="99"/>
    <w:semiHidden/>
    <w:rsid w:val="005D0A49"/>
    <w:rPr>
      <w:rFonts w:eastAsia="Times New Roman" w:cs="Times New Roman"/>
      <w:sz w:val="20"/>
      <w:szCs w:val="20"/>
      <w:lang w:eastAsia="cs-CZ"/>
    </w:rPr>
  </w:style>
  <w:style w:type="character" w:styleId="Odkaznapoznmkupodiarou">
    <w:name w:val="footnote reference"/>
    <w:basedOn w:val="Predvolenpsmoodseku"/>
    <w:uiPriority w:val="99"/>
    <w:semiHidden/>
    <w:unhideWhenUsed/>
    <w:rsid w:val="005D0A49"/>
    <w:rPr>
      <w:vertAlign w:val="superscript"/>
    </w:rPr>
  </w:style>
  <w:style w:type="paragraph" w:styleId="Textbubliny">
    <w:name w:val="Balloon Text"/>
    <w:basedOn w:val="Normlny"/>
    <w:link w:val="TextbublinyChar"/>
    <w:uiPriority w:val="99"/>
    <w:semiHidden/>
    <w:unhideWhenUsed/>
    <w:rsid w:val="00217811"/>
    <w:rPr>
      <w:rFonts w:ascii="Tahoma" w:hAnsi="Tahoma" w:cs="Tahoma"/>
      <w:sz w:val="16"/>
      <w:szCs w:val="16"/>
    </w:rPr>
  </w:style>
  <w:style w:type="character" w:customStyle="1" w:styleId="TextbublinyChar">
    <w:name w:val="Text bubliny Char"/>
    <w:basedOn w:val="Predvolenpsmoodseku"/>
    <w:link w:val="Textbubliny"/>
    <w:uiPriority w:val="99"/>
    <w:semiHidden/>
    <w:rsid w:val="00217811"/>
    <w:rPr>
      <w:rFonts w:ascii="Tahoma" w:eastAsia="Times New Roman" w:hAnsi="Tahoma" w:cs="Tahoma"/>
      <w:sz w:val="16"/>
      <w:szCs w:val="16"/>
      <w:lang w:eastAsia="cs-CZ"/>
    </w:rPr>
  </w:style>
  <w:style w:type="table" w:styleId="Mriekatabuky">
    <w:name w:val="Table Grid"/>
    <w:basedOn w:val="Normlnatabuka"/>
    <w:uiPriority w:val="59"/>
    <w:rsid w:val="000A1119"/>
    <w:rPr>
      <w:rFonts w:eastAsia="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0A1119"/>
  </w:style>
  <w:style w:type="paragraph" w:styleId="Textkomentra">
    <w:name w:val="annotation text"/>
    <w:basedOn w:val="Normlny"/>
    <w:link w:val="TextkomentraChar"/>
    <w:uiPriority w:val="99"/>
    <w:unhideWhenUsed/>
    <w:rsid w:val="002B5B62"/>
    <w:pPr>
      <w:spacing w:after="200"/>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rsid w:val="002B5B62"/>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0A49"/>
    <w:rPr>
      <w:rFonts w:eastAsia="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D0A49"/>
    <w:pPr>
      <w:ind w:left="708"/>
    </w:pPr>
  </w:style>
  <w:style w:type="paragraph" w:styleId="Hlavika">
    <w:name w:val="header"/>
    <w:basedOn w:val="Normlny"/>
    <w:link w:val="HlavikaChar"/>
    <w:rsid w:val="005D0A49"/>
    <w:pPr>
      <w:tabs>
        <w:tab w:val="center" w:pos="4536"/>
        <w:tab w:val="right" w:pos="9072"/>
      </w:tabs>
      <w:overflowPunct w:val="0"/>
      <w:autoSpaceDE w:val="0"/>
      <w:autoSpaceDN w:val="0"/>
      <w:adjustRightInd w:val="0"/>
      <w:textAlignment w:val="baseline"/>
    </w:pPr>
    <w:rPr>
      <w:lang w:val="cs-CZ" w:eastAsia="x-none"/>
    </w:rPr>
  </w:style>
  <w:style w:type="character" w:customStyle="1" w:styleId="HlavikaChar">
    <w:name w:val="Hlavička Char"/>
    <w:basedOn w:val="Predvolenpsmoodseku"/>
    <w:link w:val="Hlavika"/>
    <w:rsid w:val="005D0A49"/>
    <w:rPr>
      <w:rFonts w:eastAsia="Times New Roman" w:cs="Times New Roman"/>
      <w:sz w:val="20"/>
      <w:szCs w:val="20"/>
      <w:lang w:val="cs-CZ" w:eastAsia="x-none"/>
    </w:rPr>
  </w:style>
  <w:style w:type="paragraph" w:styleId="Pta">
    <w:name w:val="footer"/>
    <w:basedOn w:val="Normlny"/>
    <w:link w:val="PtaChar"/>
    <w:uiPriority w:val="99"/>
    <w:unhideWhenUsed/>
    <w:rsid w:val="005D0A49"/>
    <w:pPr>
      <w:tabs>
        <w:tab w:val="center" w:pos="4536"/>
        <w:tab w:val="right" w:pos="9072"/>
      </w:tabs>
    </w:pPr>
  </w:style>
  <w:style w:type="character" w:customStyle="1" w:styleId="PtaChar">
    <w:name w:val="Päta Char"/>
    <w:basedOn w:val="Predvolenpsmoodseku"/>
    <w:link w:val="Pta"/>
    <w:uiPriority w:val="99"/>
    <w:rsid w:val="005D0A49"/>
    <w:rPr>
      <w:rFonts w:eastAsia="Times New Roman" w:cs="Times New Roman"/>
      <w:sz w:val="20"/>
      <w:szCs w:val="20"/>
      <w:lang w:eastAsia="cs-CZ"/>
    </w:rPr>
  </w:style>
  <w:style w:type="paragraph" w:styleId="Textpoznmkypodiarou">
    <w:name w:val="footnote text"/>
    <w:basedOn w:val="Normlny"/>
    <w:link w:val="TextpoznmkypodiarouChar"/>
    <w:uiPriority w:val="99"/>
    <w:semiHidden/>
    <w:unhideWhenUsed/>
    <w:rsid w:val="005D0A49"/>
  </w:style>
  <w:style w:type="character" w:customStyle="1" w:styleId="TextpoznmkypodiarouChar">
    <w:name w:val="Text poznámky pod čiarou Char"/>
    <w:basedOn w:val="Predvolenpsmoodseku"/>
    <w:link w:val="Textpoznmkypodiarou"/>
    <w:uiPriority w:val="99"/>
    <w:semiHidden/>
    <w:rsid w:val="005D0A49"/>
    <w:rPr>
      <w:rFonts w:eastAsia="Times New Roman" w:cs="Times New Roman"/>
      <w:sz w:val="20"/>
      <w:szCs w:val="20"/>
      <w:lang w:eastAsia="cs-CZ"/>
    </w:rPr>
  </w:style>
  <w:style w:type="character" w:styleId="Odkaznapoznmkupodiarou">
    <w:name w:val="footnote reference"/>
    <w:basedOn w:val="Predvolenpsmoodseku"/>
    <w:uiPriority w:val="99"/>
    <w:semiHidden/>
    <w:unhideWhenUsed/>
    <w:rsid w:val="005D0A49"/>
    <w:rPr>
      <w:vertAlign w:val="superscript"/>
    </w:rPr>
  </w:style>
  <w:style w:type="paragraph" w:styleId="Textbubliny">
    <w:name w:val="Balloon Text"/>
    <w:basedOn w:val="Normlny"/>
    <w:link w:val="TextbublinyChar"/>
    <w:uiPriority w:val="99"/>
    <w:semiHidden/>
    <w:unhideWhenUsed/>
    <w:rsid w:val="00217811"/>
    <w:rPr>
      <w:rFonts w:ascii="Tahoma" w:hAnsi="Tahoma" w:cs="Tahoma"/>
      <w:sz w:val="16"/>
      <w:szCs w:val="16"/>
    </w:rPr>
  </w:style>
  <w:style w:type="character" w:customStyle="1" w:styleId="TextbublinyChar">
    <w:name w:val="Text bubliny Char"/>
    <w:basedOn w:val="Predvolenpsmoodseku"/>
    <w:link w:val="Textbubliny"/>
    <w:uiPriority w:val="99"/>
    <w:semiHidden/>
    <w:rsid w:val="00217811"/>
    <w:rPr>
      <w:rFonts w:ascii="Tahoma" w:eastAsia="Times New Roman" w:hAnsi="Tahoma" w:cs="Tahoma"/>
      <w:sz w:val="16"/>
      <w:szCs w:val="16"/>
      <w:lang w:eastAsia="cs-CZ"/>
    </w:rPr>
  </w:style>
  <w:style w:type="table" w:styleId="Mriekatabuky">
    <w:name w:val="Table Grid"/>
    <w:basedOn w:val="Normlnatabuka"/>
    <w:uiPriority w:val="59"/>
    <w:rsid w:val="000A1119"/>
    <w:rPr>
      <w:rFonts w:eastAsia="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0A1119"/>
  </w:style>
  <w:style w:type="paragraph" w:styleId="Textkomentra">
    <w:name w:val="annotation text"/>
    <w:basedOn w:val="Normlny"/>
    <w:link w:val="TextkomentraChar"/>
    <w:uiPriority w:val="99"/>
    <w:unhideWhenUsed/>
    <w:rsid w:val="002B5B62"/>
    <w:pPr>
      <w:spacing w:after="200"/>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rsid w:val="002B5B62"/>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1265-0081-49F8-8C94-88A74582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851</Words>
  <Characters>4854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Ministerstvo vnútra Slovenskej republiky</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Gulašiová</dc:creator>
  <cp:lastModifiedBy>Dominika Gulašiová</cp:lastModifiedBy>
  <cp:revision>7</cp:revision>
  <cp:lastPrinted>2023-03-01T12:20:00Z</cp:lastPrinted>
  <dcterms:created xsi:type="dcterms:W3CDTF">2023-03-01T12:18:00Z</dcterms:created>
  <dcterms:modified xsi:type="dcterms:W3CDTF">2023-03-02T07:05:00Z</dcterms:modified>
</cp:coreProperties>
</file>