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FC6D9" w14:textId="77777777" w:rsidR="00082046" w:rsidRPr="00607736" w:rsidRDefault="00CB7665" w:rsidP="002C46A4">
      <w:pPr>
        <w:pStyle w:val="Zkladntext"/>
        <w:jc w:val="center"/>
        <w:rPr>
          <w:b/>
          <w:lang w:val="sk-SK"/>
        </w:rPr>
      </w:pPr>
      <w:r w:rsidRPr="00607736">
        <w:rPr>
          <w:b/>
          <w:lang w:val="sk-SK"/>
        </w:rPr>
        <w:t>Manuál</w:t>
      </w:r>
    </w:p>
    <w:p w14:paraId="71DC3BE2" w14:textId="77777777" w:rsidR="00082046" w:rsidRPr="00607736" w:rsidRDefault="00CB7665" w:rsidP="002C46A4">
      <w:pPr>
        <w:pStyle w:val="Zkladntext"/>
        <w:jc w:val="center"/>
        <w:rPr>
          <w:b/>
          <w:lang w:val="sk-SK"/>
        </w:rPr>
      </w:pPr>
      <w:r w:rsidRPr="00607736">
        <w:rPr>
          <w:b/>
          <w:lang w:val="sk-SK"/>
        </w:rPr>
        <w:t>pre oprávnené osoby a obce</w:t>
      </w:r>
    </w:p>
    <w:p w14:paraId="5076537D" w14:textId="77777777" w:rsidR="00343E4A" w:rsidRDefault="00CB7665" w:rsidP="00C10E31">
      <w:pPr>
        <w:pStyle w:val="Zkladntext"/>
        <w:spacing w:after="0"/>
        <w:jc w:val="center"/>
        <w:rPr>
          <w:b/>
          <w:lang w:val="sk-SK"/>
        </w:rPr>
      </w:pPr>
      <w:r w:rsidRPr="00607736">
        <w:rPr>
          <w:b/>
          <w:lang w:val="sk-SK"/>
        </w:rPr>
        <w:t xml:space="preserve">k príspevku za ubytovanie odídenca </w:t>
      </w:r>
      <w:r w:rsidRPr="00607736">
        <w:rPr>
          <w:b/>
          <w:lang w:val="sk-SK"/>
        </w:rPr>
        <w:br/>
        <w:t>podľa § 36a zákona č. 480/2002 Z. z. o azyle a o zmene a doplnení niektorých zákonov</w:t>
      </w:r>
    </w:p>
    <w:p w14:paraId="731F148F" w14:textId="54C97ABC" w:rsidR="00082046" w:rsidRPr="00607736" w:rsidRDefault="00CB7665" w:rsidP="00C10E31">
      <w:pPr>
        <w:pStyle w:val="Zkladntext"/>
        <w:spacing w:after="0"/>
        <w:jc w:val="center"/>
        <w:rPr>
          <w:b/>
          <w:lang w:val="sk-SK"/>
        </w:rPr>
      </w:pPr>
      <w:r w:rsidRPr="00607736">
        <w:rPr>
          <w:b/>
          <w:lang w:val="sk-SK"/>
        </w:rPr>
        <w:t>v znení neskorších predpisov</w:t>
      </w:r>
    </w:p>
    <w:p w14:paraId="1329CB27" w14:textId="77777777" w:rsidR="00C10E31" w:rsidRDefault="00C10E31" w:rsidP="002C46A4">
      <w:pPr>
        <w:pStyle w:val="Zkladntext"/>
        <w:jc w:val="center"/>
        <w:rPr>
          <w:b/>
          <w:lang w:val="sk-SK"/>
        </w:rPr>
      </w:pPr>
    </w:p>
    <w:p w14:paraId="0A64AD49" w14:textId="2E9131A1" w:rsidR="00082046" w:rsidRPr="00607736" w:rsidRDefault="00CB7665" w:rsidP="002C46A4">
      <w:pPr>
        <w:pStyle w:val="Zkladntext"/>
        <w:jc w:val="center"/>
        <w:rPr>
          <w:b/>
          <w:lang w:val="sk-SK"/>
        </w:rPr>
      </w:pPr>
      <w:r w:rsidRPr="00607736">
        <w:rPr>
          <w:b/>
          <w:lang w:val="sk-SK"/>
        </w:rPr>
        <w:t>I.</w:t>
      </w:r>
    </w:p>
    <w:p w14:paraId="53587C65" w14:textId="77777777" w:rsidR="00082046" w:rsidRPr="00607736" w:rsidRDefault="00CB7665" w:rsidP="002C46A4">
      <w:pPr>
        <w:pStyle w:val="Zkladntext"/>
        <w:jc w:val="center"/>
        <w:rPr>
          <w:b/>
          <w:lang w:val="sk-SK"/>
        </w:rPr>
      </w:pPr>
      <w:r w:rsidRPr="00607736">
        <w:rPr>
          <w:b/>
          <w:lang w:val="sk-SK"/>
        </w:rPr>
        <w:t>Oprávnené osoby</w:t>
      </w:r>
    </w:p>
    <w:p w14:paraId="04A91559" w14:textId="739625C3" w:rsidR="00082046" w:rsidRPr="00607736" w:rsidRDefault="00CB7665" w:rsidP="00214678">
      <w:pPr>
        <w:pStyle w:val="Zkladntext"/>
        <w:numPr>
          <w:ilvl w:val="0"/>
          <w:numId w:val="29"/>
        </w:numPr>
        <w:jc w:val="both"/>
        <w:rPr>
          <w:lang w:val="sk-SK"/>
        </w:rPr>
      </w:pPr>
      <w:r w:rsidRPr="00607736">
        <w:rPr>
          <w:lang w:val="sk-SK"/>
        </w:rPr>
        <w:t xml:space="preserve">Príspevok poskytuje obec </w:t>
      </w:r>
      <w:r w:rsidRPr="00607736">
        <w:rPr>
          <w:b/>
          <w:lang w:val="sk-SK"/>
        </w:rPr>
        <w:t>osobe, ktorá vlastní nehnuteľnosť slúžiacu na bývanie</w:t>
      </w:r>
      <w:r w:rsidRPr="00607736">
        <w:rPr>
          <w:lang w:val="sk-SK"/>
        </w:rPr>
        <w:t xml:space="preserve"> v jej </w:t>
      </w:r>
      <w:r w:rsidRPr="00607736">
        <w:rPr>
          <w:lang w:val="sk-SK"/>
        </w:rPr>
        <w:br/>
        <w:t xml:space="preserve">územnom obvode, ktorá v nej poskytne bezodplatne ubytovanie odídencovi. Takéto </w:t>
      </w:r>
      <w:r w:rsidRPr="00607736">
        <w:rPr>
          <w:lang w:val="sk-SK"/>
        </w:rPr>
        <w:br/>
        <w:t xml:space="preserve">ubytovanie musí spĺňať minimálne požiadavky na byty nižšieho štandardu podľa § 8 ods. </w:t>
      </w:r>
      <w:r w:rsidR="00C00EF3" w:rsidRPr="00607736">
        <w:rPr>
          <w:lang w:val="sk-SK"/>
        </w:rPr>
        <w:t>2</w:t>
      </w:r>
      <w:r w:rsidRPr="00607736">
        <w:rPr>
          <w:lang w:val="sk-SK"/>
        </w:rPr>
        <w:br/>
      </w:r>
      <w:r w:rsidR="00582050" w:rsidRPr="00607736">
        <w:rPr>
          <w:lang w:val="sk-SK"/>
        </w:rPr>
        <w:t xml:space="preserve"> </w:t>
      </w:r>
      <w:r w:rsidRPr="00607736">
        <w:rPr>
          <w:lang w:val="sk-SK"/>
        </w:rPr>
        <w:t xml:space="preserve">vyhlášky Ministerstva zdravotníctva Slovenskej republiky č. 259/2008 Z. z. </w:t>
      </w:r>
      <w:r w:rsidRPr="00607736">
        <w:rPr>
          <w:lang w:val="sk-SK"/>
        </w:rPr>
        <w:br/>
        <w:t xml:space="preserve">o podrobnostiach o požiadavkách na vnútorné prostredie budov a o minimálnych </w:t>
      </w:r>
      <w:r w:rsidRPr="00607736">
        <w:rPr>
          <w:lang w:val="sk-SK"/>
        </w:rPr>
        <w:br/>
        <w:t xml:space="preserve">požiadavkách na byty nižšieho štandardu a na ubytovacie zariadenia. </w:t>
      </w:r>
    </w:p>
    <w:p w14:paraId="65A4A4F6" w14:textId="3B4FFCD1" w:rsidR="00082046" w:rsidRPr="00607736" w:rsidRDefault="00CB7665" w:rsidP="00214678">
      <w:pPr>
        <w:pStyle w:val="Zkladntext"/>
        <w:numPr>
          <w:ilvl w:val="0"/>
          <w:numId w:val="29"/>
        </w:numPr>
        <w:jc w:val="both"/>
        <w:rPr>
          <w:lang w:val="sk-SK"/>
        </w:rPr>
      </w:pPr>
      <w:r w:rsidRPr="00607736">
        <w:rPr>
          <w:lang w:val="sk-SK"/>
        </w:rPr>
        <w:t xml:space="preserve">Príspevok poskytuje obec aj </w:t>
      </w:r>
      <w:r w:rsidRPr="00607736">
        <w:rPr>
          <w:b/>
          <w:lang w:val="sk-SK"/>
        </w:rPr>
        <w:t xml:space="preserve">ďalším oprávneným osobám, a to právnickým osobám, </w:t>
      </w:r>
      <w:r w:rsidRPr="00607736">
        <w:rPr>
          <w:b/>
          <w:lang w:val="sk-SK"/>
        </w:rPr>
        <w:br/>
        <w:t>ktoré poskytujú bezodplatne ubytovanie odídencovi v nebytovej budove</w:t>
      </w:r>
      <w:r w:rsidRPr="00607736">
        <w:rPr>
          <w:lang w:val="sk-SK"/>
        </w:rPr>
        <w:t xml:space="preserve"> slúžiacej na </w:t>
      </w:r>
      <w:r w:rsidRPr="00607736">
        <w:rPr>
          <w:lang w:val="sk-SK"/>
        </w:rPr>
        <w:br/>
        <w:t xml:space="preserve">krátkodobé ubytovanie, ktoré vlastnia alebo spravujú, </w:t>
      </w:r>
      <w:r w:rsidRPr="00607736">
        <w:rPr>
          <w:b/>
          <w:lang w:val="sk-SK"/>
        </w:rPr>
        <w:t xml:space="preserve">ak takéto ubytovanie neposkytujú </w:t>
      </w:r>
      <w:r w:rsidRPr="00607736">
        <w:rPr>
          <w:b/>
          <w:lang w:val="sk-SK"/>
        </w:rPr>
        <w:br/>
        <w:t>na základe živnostenského oprávnenia</w:t>
      </w:r>
      <w:r w:rsidRPr="00607736">
        <w:rPr>
          <w:lang w:val="sk-SK"/>
        </w:rPr>
        <w:t xml:space="preserve">. Takéto ubytovanie musí spĺňať minimálne </w:t>
      </w:r>
      <w:r w:rsidRPr="00607736">
        <w:rPr>
          <w:lang w:val="sk-SK"/>
        </w:rPr>
        <w:br/>
        <w:t xml:space="preserve">požiadavky podľa § 9 ods. 1 a 2 vyhlášky Ministerstva zdravotníctva Slovenskej republiky </w:t>
      </w:r>
      <w:r w:rsidRPr="00607736">
        <w:rPr>
          <w:lang w:val="sk-SK"/>
        </w:rPr>
        <w:br/>
        <w:t xml:space="preserve">č. 259/2008 Z. z. </w:t>
      </w:r>
    </w:p>
    <w:p w14:paraId="785962F5" w14:textId="06A2B8AB" w:rsidR="00082046" w:rsidRPr="00607736" w:rsidRDefault="00CB7665" w:rsidP="00214678">
      <w:pPr>
        <w:pStyle w:val="Zkladntext"/>
        <w:numPr>
          <w:ilvl w:val="0"/>
          <w:numId w:val="29"/>
        </w:numPr>
        <w:jc w:val="both"/>
        <w:rPr>
          <w:lang w:val="sk-SK"/>
        </w:rPr>
      </w:pPr>
      <w:r w:rsidRPr="00607736">
        <w:rPr>
          <w:lang w:val="sk-SK"/>
        </w:rPr>
        <w:t xml:space="preserve">Ďalšou oprávnenou osobou je aj </w:t>
      </w:r>
      <w:r w:rsidRPr="00607736">
        <w:rPr>
          <w:b/>
          <w:lang w:val="sk-SK"/>
        </w:rPr>
        <w:t>obec alebo vyšší územný celok</w:t>
      </w:r>
      <w:r w:rsidRPr="00607736">
        <w:rPr>
          <w:lang w:val="sk-SK"/>
        </w:rPr>
        <w:t xml:space="preserve">, ak bezodplatne poskytuje </w:t>
      </w:r>
      <w:r w:rsidRPr="00607736">
        <w:rPr>
          <w:lang w:val="sk-SK"/>
        </w:rPr>
        <w:br/>
        <w:t xml:space="preserve">ubytovanie odídencovi v nehnuteľnosti, ktorú vlastní alebo v nehnuteľnosti, ktorá je </w:t>
      </w:r>
      <w:r w:rsidRPr="00607736">
        <w:rPr>
          <w:lang w:val="sk-SK"/>
        </w:rPr>
        <w:br/>
        <w:t xml:space="preserve">v správe alebo vo vlastníctve jej rozpočtovej alebo príspevkovej organizácie, </w:t>
      </w:r>
      <w:r w:rsidRPr="00607736">
        <w:rPr>
          <w:b/>
          <w:lang w:val="sk-SK"/>
        </w:rPr>
        <w:t xml:space="preserve">ak takéto </w:t>
      </w:r>
      <w:r w:rsidRPr="00607736">
        <w:rPr>
          <w:b/>
          <w:lang w:val="sk-SK"/>
        </w:rPr>
        <w:br/>
        <w:t>ubytovanie neposkytujú na základe živnostenského oprávnenia</w:t>
      </w:r>
      <w:r w:rsidRPr="00607736">
        <w:rPr>
          <w:lang w:val="sk-SK"/>
        </w:rPr>
        <w:t xml:space="preserve">. </w:t>
      </w:r>
    </w:p>
    <w:p w14:paraId="183638EF" w14:textId="2B932A53" w:rsidR="00082046" w:rsidRDefault="00CB7665" w:rsidP="00214678">
      <w:pPr>
        <w:pStyle w:val="Zkladntext"/>
        <w:numPr>
          <w:ilvl w:val="0"/>
          <w:numId w:val="29"/>
        </w:numPr>
        <w:jc w:val="both"/>
        <w:rPr>
          <w:lang w:val="sk-SK"/>
        </w:rPr>
      </w:pPr>
      <w:r w:rsidRPr="00607736">
        <w:rPr>
          <w:lang w:val="sk-SK"/>
        </w:rPr>
        <w:t xml:space="preserve">Ďalšie oprávnené osoby podľa bodov 2 a 3 sú povinné pred začatím poskytovania </w:t>
      </w:r>
      <w:r w:rsidRPr="00607736">
        <w:rPr>
          <w:lang w:val="sk-SK"/>
        </w:rPr>
        <w:br/>
        <w:t xml:space="preserve">ubytovania odídencom v nebytovej budove slúžiacej na krátkodobé ubytovanie </w:t>
      </w:r>
      <w:r w:rsidRPr="00607736">
        <w:rPr>
          <w:b/>
          <w:lang w:val="sk-SK"/>
        </w:rPr>
        <w:t xml:space="preserve">oznámiť </w:t>
      </w:r>
      <w:r w:rsidRPr="00607736">
        <w:rPr>
          <w:b/>
          <w:lang w:val="sk-SK"/>
        </w:rPr>
        <w:br/>
        <w:t>obci celkovú ubytovaciu kapacitu</w:t>
      </w:r>
      <w:r w:rsidRPr="00607736">
        <w:rPr>
          <w:lang w:val="sk-SK"/>
        </w:rPr>
        <w:t xml:space="preserve"> tejto nehnuteľnosti. </w:t>
      </w:r>
    </w:p>
    <w:p w14:paraId="7332D9E6" w14:textId="47CB8074" w:rsidR="006324EB" w:rsidRPr="00607736" w:rsidRDefault="006324EB" w:rsidP="00214678">
      <w:pPr>
        <w:pStyle w:val="Zkladntext"/>
        <w:numPr>
          <w:ilvl w:val="0"/>
          <w:numId w:val="29"/>
        </w:numPr>
        <w:jc w:val="both"/>
        <w:rPr>
          <w:lang w:val="sk-SK"/>
        </w:rPr>
      </w:pPr>
      <w:r>
        <w:rPr>
          <w:lang w:val="sk-SK"/>
        </w:rPr>
        <w:t>Príspevok sa neposkytuje oprávn</w:t>
      </w:r>
      <w:r w:rsidR="002C36D6">
        <w:rPr>
          <w:lang w:val="sk-SK"/>
        </w:rPr>
        <w:t>enej osobe, ktorá je vlastníkom,</w:t>
      </w:r>
      <w:r>
        <w:rPr>
          <w:lang w:val="sk-SK"/>
        </w:rPr>
        <w:t xml:space="preserve"> spoluvlastníkom nehnuteľnosti </w:t>
      </w:r>
      <w:r w:rsidR="002C36D6">
        <w:rPr>
          <w:lang w:val="sk-SK"/>
        </w:rPr>
        <w:t>alebo blízkej osobe.</w:t>
      </w:r>
    </w:p>
    <w:p w14:paraId="00DE4BCA" w14:textId="77777777" w:rsidR="00082046" w:rsidRDefault="00CB7665" w:rsidP="002C46A4">
      <w:pPr>
        <w:pStyle w:val="Zkladntext"/>
        <w:jc w:val="center"/>
        <w:rPr>
          <w:b/>
          <w:lang w:val="sk-SK"/>
        </w:rPr>
      </w:pPr>
      <w:r w:rsidRPr="00607736">
        <w:rPr>
          <w:b/>
          <w:lang w:val="sk-SK"/>
        </w:rPr>
        <w:t>II.</w:t>
      </w:r>
    </w:p>
    <w:p w14:paraId="6B0E21FA" w14:textId="715FF0CB" w:rsidR="00C23C4B" w:rsidRDefault="00C23C4B" w:rsidP="002C46A4">
      <w:pPr>
        <w:pStyle w:val="Zkladntext"/>
        <w:jc w:val="center"/>
        <w:rPr>
          <w:b/>
          <w:lang w:val="sk-SK"/>
        </w:rPr>
      </w:pPr>
      <w:r>
        <w:rPr>
          <w:b/>
          <w:lang w:val="sk-SK"/>
        </w:rPr>
        <w:t>Odídenci</w:t>
      </w:r>
      <w:r w:rsidR="00CC0804">
        <w:rPr>
          <w:b/>
          <w:lang w:val="sk-SK"/>
        </w:rPr>
        <w:t>, ktorým sa bude poskytovať príspevok</w:t>
      </w:r>
    </w:p>
    <w:p w14:paraId="183A6A5C" w14:textId="538DB21A" w:rsidR="00C23C4B" w:rsidRDefault="00C23C4B" w:rsidP="00B74C87">
      <w:pPr>
        <w:pStyle w:val="Zkladntext"/>
        <w:numPr>
          <w:ilvl w:val="0"/>
          <w:numId w:val="25"/>
        </w:numPr>
        <w:jc w:val="both"/>
        <w:rPr>
          <w:lang w:val="sk-SK"/>
        </w:rPr>
      </w:pPr>
      <w:r>
        <w:rPr>
          <w:lang w:val="sk-SK"/>
        </w:rPr>
        <w:t>Ministerstvo poskytne príspevok za ubytovanie odídenca (ďalej len  „p</w:t>
      </w:r>
      <w:r w:rsidR="00CB194A">
        <w:rPr>
          <w:lang w:val="sk-SK"/>
        </w:rPr>
        <w:t>ríspevok“) prostredníctvom obce</w:t>
      </w:r>
      <w:r>
        <w:rPr>
          <w:lang w:val="sk-SK"/>
        </w:rPr>
        <w:t>, v ktorej územnom obvode sa po</w:t>
      </w:r>
      <w:r w:rsidR="005E26C8">
        <w:rPr>
          <w:lang w:val="sk-SK"/>
        </w:rPr>
        <w:t>s</w:t>
      </w:r>
      <w:r>
        <w:rPr>
          <w:lang w:val="sk-SK"/>
        </w:rPr>
        <w:t>kytuje odídencovi ubytovanie.</w:t>
      </w:r>
    </w:p>
    <w:p w14:paraId="140F1814" w14:textId="36F31B58" w:rsidR="00C23C4B" w:rsidRPr="00833EB3" w:rsidRDefault="00C23C4B" w:rsidP="00B74C87">
      <w:pPr>
        <w:pStyle w:val="Zkladntext"/>
        <w:numPr>
          <w:ilvl w:val="0"/>
          <w:numId w:val="26"/>
        </w:numPr>
        <w:jc w:val="both"/>
        <w:rPr>
          <w:b/>
          <w:lang w:val="sk-SK"/>
        </w:rPr>
      </w:pPr>
      <w:r w:rsidRPr="00833EB3">
        <w:rPr>
          <w:b/>
          <w:lang w:val="sk-SK"/>
        </w:rPr>
        <w:t xml:space="preserve">Príspevok sa poskytne za ubytovanie odídenca </w:t>
      </w:r>
    </w:p>
    <w:p w14:paraId="221B63C6" w14:textId="77777777" w:rsidR="00880554" w:rsidRPr="00833EB3" w:rsidRDefault="00880554" w:rsidP="00B74C87">
      <w:pPr>
        <w:pStyle w:val="Zkladntext"/>
        <w:numPr>
          <w:ilvl w:val="0"/>
          <w:numId w:val="26"/>
        </w:numPr>
        <w:jc w:val="both"/>
        <w:rPr>
          <w:b/>
          <w:lang w:val="sk-SK"/>
        </w:rPr>
      </w:pPr>
      <w:r w:rsidRPr="00833EB3">
        <w:rPr>
          <w:b/>
          <w:lang w:val="sk-SK"/>
        </w:rPr>
        <w:t>Počas 120 dní od prvého poskytnutia dočasného útočiska na území Slovenskej republiky</w:t>
      </w:r>
    </w:p>
    <w:p w14:paraId="0FCF78BA" w14:textId="77777777" w:rsidR="00880554" w:rsidRDefault="00880554" w:rsidP="00B74C87">
      <w:pPr>
        <w:pStyle w:val="Zkladntext"/>
        <w:numPr>
          <w:ilvl w:val="0"/>
          <w:numId w:val="26"/>
        </w:numPr>
        <w:jc w:val="both"/>
        <w:rPr>
          <w:lang w:val="sk-SK"/>
        </w:rPr>
      </w:pPr>
      <w:r>
        <w:rPr>
          <w:lang w:val="sk-SK"/>
        </w:rPr>
        <w:t>Ktorý je zraniteľnou osobou  podľa odseku 2</w:t>
      </w:r>
    </w:p>
    <w:p w14:paraId="25572A39" w14:textId="451DD78E" w:rsidR="00880554" w:rsidRPr="00FF7364" w:rsidRDefault="00880554" w:rsidP="00B74C87">
      <w:pPr>
        <w:pStyle w:val="Zkladntext"/>
        <w:numPr>
          <w:ilvl w:val="0"/>
          <w:numId w:val="25"/>
        </w:numPr>
        <w:jc w:val="both"/>
        <w:rPr>
          <w:b/>
          <w:lang w:val="sk-SK"/>
        </w:rPr>
      </w:pPr>
      <w:r w:rsidRPr="00FF7364">
        <w:rPr>
          <w:b/>
          <w:lang w:val="sk-SK"/>
        </w:rPr>
        <w:lastRenderedPageBreak/>
        <w:t>Zraniteľnou osobou na účely poskytovania príspevku sa rozumie</w:t>
      </w:r>
    </w:p>
    <w:p w14:paraId="1BFB9E75" w14:textId="77777777" w:rsidR="00880554" w:rsidRDefault="00880554" w:rsidP="00B74C87">
      <w:pPr>
        <w:pStyle w:val="Zkladntext"/>
        <w:numPr>
          <w:ilvl w:val="0"/>
          <w:numId w:val="27"/>
        </w:numPr>
        <w:jc w:val="both"/>
        <w:rPr>
          <w:lang w:val="sk-SK"/>
        </w:rPr>
      </w:pPr>
      <w:r>
        <w:rPr>
          <w:lang w:val="sk-SK"/>
        </w:rPr>
        <w:t>Člen domácnosti, ktorá je príjemcom pomoci v hmotnej núdzi</w:t>
      </w:r>
    </w:p>
    <w:p w14:paraId="1EFAA880" w14:textId="77777777" w:rsidR="00880554" w:rsidRDefault="00880554" w:rsidP="00B74C87">
      <w:pPr>
        <w:pStyle w:val="Zkladntext"/>
        <w:numPr>
          <w:ilvl w:val="0"/>
          <w:numId w:val="27"/>
        </w:numPr>
        <w:jc w:val="both"/>
        <w:rPr>
          <w:lang w:val="sk-SK"/>
        </w:rPr>
      </w:pPr>
      <w:r>
        <w:rPr>
          <w:lang w:val="sk-SK"/>
        </w:rPr>
        <w:t xml:space="preserve">Osoba so závažným zdravotným postihnutím, ktorej sa poskytuje </w:t>
      </w:r>
      <w:r w:rsidR="005E26C8">
        <w:rPr>
          <w:lang w:val="sk-SK"/>
        </w:rPr>
        <w:t xml:space="preserve">dotácia na podporu humanitárnej pomoci osobe so závažným zdravotným postihnutím </w:t>
      </w:r>
    </w:p>
    <w:p w14:paraId="111F009B" w14:textId="77777777" w:rsidR="005E26C8" w:rsidRDefault="005E26C8" w:rsidP="00B74C87">
      <w:pPr>
        <w:pStyle w:val="Zkladntext"/>
        <w:numPr>
          <w:ilvl w:val="0"/>
          <w:numId w:val="27"/>
        </w:numPr>
        <w:jc w:val="both"/>
        <w:rPr>
          <w:lang w:val="sk-SK"/>
        </w:rPr>
      </w:pPr>
      <w:r>
        <w:rPr>
          <w:lang w:val="sk-SK"/>
        </w:rPr>
        <w:t>Osoba, ktorá dosiahla vek 65 rokov</w:t>
      </w:r>
    </w:p>
    <w:p w14:paraId="6D67066F" w14:textId="77777777" w:rsidR="005E26C8" w:rsidRDefault="005E26C8" w:rsidP="00B74C87">
      <w:pPr>
        <w:pStyle w:val="Zkladntext"/>
        <w:numPr>
          <w:ilvl w:val="0"/>
          <w:numId w:val="27"/>
        </w:numPr>
        <w:jc w:val="both"/>
        <w:rPr>
          <w:lang w:val="sk-SK"/>
        </w:rPr>
      </w:pPr>
      <w:r>
        <w:rPr>
          <w:lang w:val="sk-SK"/>
        </w:rPr>
        <w:t>Jeden z rodičov, ktorý sa stará o dieťa do piatich rokov veku alebo fyzická osoba, ktorá sa osobne stará o dieťa do piatich rokov veku na základe rozhodnutia súdu</w:t>
      </w:r>
    </w:p>
    <w:p w14:paraId="246EBF25" w14:textId="77777777" w:rsidR="00FF7364" w:rsidRDefault="005E26C8" w:rsidP="00B74C87">
      <w:pPr>
        <w:pStyle w:val="Zkladntext"/>
        <w:numPr>
          <w:ilvl w:val="0"/>
          <w:numId w:val="27"/>
        </w:numPr>
        <w:jc w:val="both"/>
        <w:rPr>
          <w:lang w:val="sk-SK"/>
        </w:rPr>
      </w:pPr>
      <w:r>
        <w:rPr>
          <w:lang w:val="sk-SK"/>
        </w:rPr>
        <w:t>Dieťa do piatich rokov veku osoby podľa písmena d).</w:t>
      </w:r>
    </w:p>
    <w:p w14:paraId="47A7BACB" w14:textId="77777777" w:rsidR="005E26C8" w:rsidRPr="00FF7364" w:rsidRDefault="005E26C8" w:rsidP="00B74C87">
      <w:pPr>
        <w:pStyle w:val="Zkladntext"/>
        <w:numPr>
          <w:ilvl w:val="0"/>
          <w:numId w:val="25"/>
        </w:numPr>
        <w:jc w:val="both"/>
        <w:rPr>
          <w:b/>
          <w:lang w:val="sk-SK"/>
        </w:rPr>
      </w:pPr>
      <w:r w:rsidRPr="00FF7364">
        <w:rPr>
          <w:b/>
          <w:lang w:val="sk-SK"/>
        </w:rPr>
        <w:t>Zraniteľnosť podľa odseku 2 preukazuje odídenec oprávnenej osobe a</w:t>
      </w:r>
      <w:r w:rsidR="00FF7364" w:rsidRPr="00FF7364">
        <w:rPr>
          <w:b/>
          <w:lang w:val="sk-SK"/>
        </w:rPr>
        <w:t> </w:t>
      </w:r>
      <w:r w:rsidRPr="00FF7364">
        <w:rPr>
          <w:b/>
          <w:lang w:val="sk-SK"/>
        </w:rPr>
        <w:t>obci</w:t>
      </w:r>
    </w:p>
    <w:p w14:paraId="08B5DB1C" w14:textId="77777777" w:rsidR="00FF7364" w:rsidRDefault="00FF7364" w:rsidP="00B74C87">
      <w:pPr>
        <w:pStyle w:val="Zkladntext"/>
        <w:numPr>
          <w:ilvl w:val="0"/>
          <w:numId w:val="28"/>
        </w:numPr>
        <w:jc w:val="both"/>
        <w:rPr>
          <w:lang w:val="sk-SK"/>
        </w:rPr>
      </w:pPr>
      <w:r>
        <w:rPr>
          <w:lang w:val="sk-SK"/>
        </w:rPr>
        <w:t>Potvrdením o poskytovaní pomoci v hmotnej núdzi , ak ide o zraniteľnú osobu podľa odseku 2 písm. a)</w:t>
      </w:r>
    </w:p>
    <w:p w14:paraId="43A38116" w14:textId="77777777" w:rsidR="00FF7364" w:rsidRDefault="00FF7364" w:rsidP="00B74C87">
      <w:pPr>
        <w:pStyle w:val="Zkladntext"/>
        <w:numPr>
          <w:ilvl w:val="0"/>
          <w:numId w:val="28"/>
        </w:numPr>
        <w:jc w:val="both"/>
        <w:rPr>
          <w:lang w:val="sk-SK"/>
        </w:rPr>
      </w:pPr>
      <w:r>
        <w:rPr>
          <w:lang w:val="sk-SK"/>
        </w:rPr>
        <w:t>Oznámením o priznaní dotácie , ak ide o zraniteľnú osobu podľa odseku 2 písm. b)</w:t>
      </w:r>
    </w:p>
    <w:p w14:paraId="729C0081" w14:textId="77777777" w:rsidR="00FF7364" w:rsidRDefault="00FF7364" w:rsidP="00B74C87">
      <w:pPr>
        <w:pStyle w:val="Zkladntext"/>
        <w:numPr>
          <w:ilvl w:val="0"/>
          <w:numId w:val="28"/>
        </w:numPr>
        <w:jc w:val="both"/>
        <w:rPr>
          <w:lang w:val="sk-SK"/>
        </w:rPr>
      </w:pPr>
      <w:r>
        <w:rPr>
          <w:lang w:val="sk-SK"/>
        </w:rPr>
        <w:t>Dokladom totožnosti, ak ide o zraniteľnú osobu podľa odseku 2 písm. c)</w:t>
      </w:r>
    </w:p>
    <w:p w14:paraId="65CC5B0F" w14:textId="77777777" w:rsidR="00FF7364" w:rsidRDefault="00FF7364" w:rsidP="00B74C87">
      <w:pPr>
        <w:pStyle w:val="Zkladntext"/>
        <w:numPr>
          <w:ilvl w:val="0"/>
          <w:numId w:val="28"/>
        </w:numPr>
        <w:jc w:val="both"/>
        <w:rPr>
          <w:lang w:val="sk-SK"/>
        </w:rPr>
      </w:pPr>
      <w:r>
        <w:rPr>
          <w:lang w:val="sk-SK"/>
        </w:rPr>
        <w:t xml:space="preserve">Ak ide o zraniteľnú osobu podľa odseku 2 písm. d) a e) </w:t>
      </w:r>
    </w:p>
    <w:p w14:paraId="6BCE3493" w14:textId="77777777" w:rsidR="00FF7364" w:rsidRDefault="00FF7364" w:rsidP="00FF7364">
      <w:pPr>
        <w:pStyle w:val="Zkladntext"/>
        <w:numPr>
          <w:ilvl w:val="0"/>
          <w:numId w:val="6"/>
        </w:numPr>
        <w:jc w:val="both"/>
        <w:rPr>
          <w:lang w:val="sk-SK"/>
        </w:rPr>
      </w:pPr>
      <w:r>
        <w:rPr>
          <w:lang w:val="sk-SK"/>
        </w:rPr>
        <w:t xml:space="preserve">Čestným vyhlásením rodiča dieťaťa, že sa stará o dieťa do piatich rokov veku, alebo </w:t>
      </w:r>
    </w:p>
    <w:p w14:paraId="60C3DB58" w14:textId="77777777" w:rsidR="00FF7364" w:rsidRDefault="00FF7364" w:rsidP="00FF7364">
      <w:pPr>
        <w:pStyle w:val="Zkladntext"/>
        <w:numPr>
          <w:ilvl w:val="0"/>
          <w:numId w:val="6"/>
        </w:numPr>
        <w:jc w:val="both"/>
        <w:rPr>
          <w:lang w:val="sk-SK"/>
        </w:rPr>
      </w:pPr>
      <w:r>
        <w:rPr>
          <w:lang w:val="sk-SK"/>
        </w:rPr>
        <w:t>Rozhodnutím súdu , ak ide o fyzickú osobu , ktorá sa osobne stará o dieťa do piatich rokov veku na základe rozhodnutia súdu</w:t>
      </w:r>
    </w:p>
    <w:p w14:paraId="3A7BDAF2" w14:textId="77777777" w:rsidR="00C10E31" w:rsidRPr="00607736" w:rsidRDefault="00C10E31" w:rsidP="00C10E31">
      <w:pPr>
        <w:pStyle w:val="Zkladntext"/>
        <w:jc w:val="center"/>
        <w:rPr>
          <w:b/>
          <w:lang w:val="sk-SK"/>
        </w:rPr>
      </w:pPr>
      <w:r w:rsidRPr="00607736">
        <w:rPr>
          <w:b/>
          <w:lang w:val="sk-SK"/>
        </w:rPr>
        <w:t>III.</w:t>
      </w:r>
    </w:p>
    <w:p w14:paraId="4A94F60A" w14:textId="77777777" w:rsidR="00082046" w:rsidRPr="00607736" w:rsidRDefault="00CB7665" w:rsidP="00C10E31">
      <w:pPr>
        <w:pStyle w:val="Zkladntext"/>
        <w:jc w:val="center"/>
        <w:rPr>
          <w:b/>
          <w:lang w:val="sk-SK"/>
        </w:rPr>
      </w:pPr>
      <w:r w:rsidRPr="00607736">
        <w:rPr>
          <w:b/>
          <w:lang w:val="sk-SK"/>
        </w:rPr>
        <w:t>Predkladanie zmluvy a výkazu oprávnenými osobami</w:t>
      </w:r>
    </w:p>
    <w:p w14:paraId="4FAFC568" w14:textId="7C0CE338" w:rsidR="00082046" w:rsidRPr="00607736" w:rsidRDefault="00CB7665" w:rsidP="00B74C87">
      <w:pPr>
        <w:pStyle w:val="Zkladntext"/>
        <w:numPr>
          <w:ilvl w:val="0"/>
          <w:numId w:val="24"/>
        </w:numPr>
        <w:jc w:val="both"/>
        <w:rPr>
          <w:lang w:val="sk-SK"/>
        </w:rPr>
      </w:pPr>
      <w:r w:rsidRPr="00607736">
        <w:rPr>
          <w:lang w:val="sk-SK"/>
        </w:rPr>
        <w:t xml:space="preserve">Oprávnená osoba predkladá obci </w:t>
      </w:r>
      <w:r w:rsidRPr="00607736">
        <w:rPr>
          <w:b/>
          <w:lang w:val="sk-SK"/>
        </w:rPr>
        <w:t>originál zmluvy o poskytnutí ubytovania odídencovi</w:t>
      </w:r>
      <w:r w:rsidRPr="00607736">
        <w:rPr>
          <w:lang w:val="sk-SK"/>
        </w:rPr>
        <w:t xml:space="preserve"> </w:t>
      </w:r>
      <w:r w:rsidRPr="00607736">
        <w:rPr>
          <w:lang w:val="sk-SK"/>
        </w:rPr>
        <w:br/>
        <w:t xml:space="preserve">podľa vzoru zverejneného na www.minv.sk a www.ua.gov.sk. Neoddeliteľnou súčasťou </w:t>
      </w:r>
      <w:r w:rsidRPr="00607736">
        <w:rPr>
          <w:lang w:val="sk-SK"/>
        </w:rPr>
        <w:br/>
        <w:t xml:space="preserve">zmluvy je </w:t>
      </w:r>
      <w:r w:rsidRPr="00607736">
        <w:rPr>
          <w:b/>
          <w:lang w:val="sk-SK"/>
        </w:rPr>
        <w:t>čestné vyhlásenie oprávnenej osoby</w:t>
      </w:r>
      <w:r w:rsidRPr="00607736">
        <w:rPr>
          <w:lang w:val="sk-SK"/>
        </w:rPr>
        <w:t xml:space="preserve"> a </w:t>
      </w:r>
      <w:r w:rsidRPr="00607736">
        <w:rPr>
          <w:b/>
          <w:lang w:val="sk-SK"/>
        </w:rPr>
        <w:t>kópia dokladu</w:t>
      </w:r>
      <w:r w:rsidRPr="00607736">
        <w:rPr>
          <w:lang w:val="sk-SK"/>
        </w:rPr>
        <w:t xml:space="preserve"> o tolerovanom pobyte na </w:t>
      </w:r>
      <w:r w:rsidRPr="00607736">
        <w:rPr>
          <w:lang w:val="sk-SK"/>
        </w:rPr>
        <w:br/>
        <w:t xml:space="preserve">území Slovenskej republiky s označením „ODÍDENEC“ alebo s označením „DOČASNÉ </w:t>
      </w:r>
      <w:r w:rsidRPr="00607736">
        <w:rPr>
          <w:lang w:val="sk-SK"/>
        </w:rPr>
        <w:br/>
        <w:t xml:space="preserve">ÚTOČISKO“. Oprávneným osobám odporúčame na tento účel vyhotovovať pri podpise </w:t>
      </w:r>
      <w:r w:rsidRPr="00607736">
        <w:rPr>
          <w:lang w:val="sk-SK"/>
        </w:rPr>
        <w:br/>
        <w:t xml:space="preserve">zmluvy najmenej 3 jej rovnopisy (1 pre oprávnenú osobu, 1 pre odídenca a 1 pre obec). </w:t>
      </w:r>
    </w:p>
    <w:p w14:paraId="00AFDF8C" w14:textId="10DC4398" w:rsidR="00082046" w:rsidRPr="00607736" w:rsidRDefault="00CB7665" w:rsidP="00B74C87">
      <w:pPr>
        <w:pStyle w:val="Zkladntext"/>
        <w:numPr>
          <w:ilvl w:val="0"/>
          <w:numId w:val="24"/>
        </w:numPr>
        <w:jc w:val="both"/>
        <w:rPr>
          <w:lang w:val="sk-SK"/>
        </w:rPr>
      </w:pPr>
      <w:r w:rsidRPr="00607736">
        <w:rPr>
          <w:b/>
          <w:lang w:val="sk-SK"/>
        </w:rPr>
        <w:t>Do piatich pracovných dní</w:t>
      </w:r>
      <w:r w:rsidRPr="00607736">
        <w:rPr>
          <w:lang w:val="sk-SK"/>
        </w:rPr>
        <w:t xml:space="preserve"> po ukončení kalendárneho mesiaca predkladá oprávnená osoba </w:t>
      </w:r>
      <w:r w:rsidRPr="00607736">
        <w:rPr>
          <w:lang w:val="sk-SK"/>
        </w:rPr>
        <w:br/>
        <w:t xml:space="preserve">obci úplne a pravdivo vyplnený </w:t>
      </w:r>
      <w:r w:rsidRPr="00607736">
        <w:rPr>
          <w:b/>
          <w:lang w:val="sk-SK"/>
        </w:rPr>
        <w:t>výkaz</w:t>
      </w:r>
      <w:r w:rsidRPr="00607736">
        <w:rPr>
          <w:lang w:val="sk-SK"/>
        </w:rPr>
        <w:t xml:space="preserve"> na tlačive, ktoré vzor je zverejnený na www.minv.sk </w:t>
      </w:r>
      <w:r w:rsidRPr="00607736">
        <w:rPr>
          <w:lang w:val="sk-SK"/>
        </w:rPr>
        <w:br/>
        <w:t xml:space="preserve">a www.ua.gov.sk. </w:t>
      </w:r>
    </w:p>
    <w:p w14:paraId="761F9EAD" w14:textId="6D19E7F2" w:rsidR="00082046" w:rsidRPr="00607736" w:rsidRDefault="00CB7665" w:rsidP="00B74C87">
      <w:pPr>
        <w:pStyle w:val="Zkladntext"/>
        <w:numPr>
          <w:ilvl w:val="0"/>
          <w:numId w:val="24"/>
        </w:numPr>
        <w:jc w:val="both"/>
        <w:rPr>
          <w:lang w:val="sk-SK"/>
        </w:rPr>
      </w:pPr>
      <w:r w:rsidRPr="00607736">
        <w:rPr>
          <w:lang w:val="sk-SK"/>
        </w:rPr>
        <w:t xml:space="preserve">Z hľadiska úschovy dokumentov na účely poskytovania príspevku za ubytovanie postupujú </w:t>
      </w:r>
      <w:r w:rsidRPr="00607736">
        <w:rPr>
          <w:lang w:val="sk-SK"/>
        </w:rPr>
        <w:br/>
        <w:t xml:space="preserve">obce v súlade so svojím registratúrnym poriadkom. Usmernenie k správe registratúry bude </w:t>
      </w:r>
      <w:r w:rsidRPr="00607736">
        <w:rPr>
          <w:lang w:val="sk-SK"/>
        </w:rPr>
        <w:br/>
        <w:t xml:space="preserve">zverejnené na www.minv.sk. </w:t>
      </w:r>
    </w:p>
    <w:p w14:paraId="3617421E" w14:textId="15E424EE" w:rsidR="00082046" w:rsidRPr="00607736" w:rsidRDefault="00CB7665" w:rsidP="00B74C87">
      <w:pPr>
        <w:pStyle w:val="Zkladntext"/>
        <w:numPr>
          <w:ilvl w:val="0"/>
          <w:numId w:val="24"/>
        </w:numPr>
        <w:jc w:val="both"/>
        <w:rPr>
          <w:lang w:val="sk-SK"/>
        </w:rPr>
      </w:pPr>
      <w:r w:rsidRPr="00607736">
        <w:rPr>
          <w:lang w:val="sk-SK"/>
        </w:rPr>
        <w:t xml:space="preserve">V prípade viacerých spoluvlastníkov nehnuteľnosti sa do výkazu uvádza iba jeden z nich, na </w:t>
      </w:r>
      <w:r w:rsidRPr="00607736">
        <w:rPr>
          <w:lang w:val="sk-SK"/>
        </w:rPr>
        <w:br/>
        <w:t xml:space="preserve">ktorom sa spoluvlastníci dohodli. </w:t>
      </w:r>
    </w:p>
    <w:p w14:paraId="2A1E72B7" w14:textId="77777777" w:rsidR="005668E9" w:rsidRDefault="00CB7665" w:rsidP="005668E9">
      <w:pPr>
        <w:pStyle w:val="Zkladntext"/>
        <w:numPr>
          <w:ilvl w:val="0"/>
          <w:numId w:val="24"/>
        </w:numPr>
        <w:jc w:val="both"/>
        <w:rPr>
          <w:lang w:val="sk-SK"/>
        </w:rPr>
      </w:pPr>
      <w:r w:rsidRPr="00607736">
        <w:rPr>
          <w:lang w:val="sk-SK"/>
        </w:rPr>
        <w:lastRenderedPageBreak/>
        <w:t xml:space="preserve">Pred podaním výkazu si obec skontroluje aktuálnosť vzorov dokumentov zverejnených na </w:t>
      </w:r>
      <w:r w:rsidRPr="00607736">
        <w:rPr>
          <w:lang w:val="sk-SK"/>
        </w:rPr>
        <w:br/>
        <w:t>stránke minv.sk. V prípade využitia starého vzoru je povinná výkaz zosúlad</w:t>
      </w:r>
      <w:r w:rsidR="005668E9">
        <w:rPr>
          <w:lang w:val="sk-SK"/>
        </w:rPr>
        <w:t xml:space="preserve">iť s aktuálnou </w:t>
      </w:r>
      <w:r w:rsidR="005668E9">
        <w:rPr>
          <w:lang w:val="sk-SK"/>
        </w:rPr>
        <w:br/>
        <w:t>verziou výkazu.</w:t>
      </w:r>
    </w:p>
    <w:p w14:paraId="65BC6BBE" w14:textId="08041D9E" w:rsidR="00082046" w:rsidRPr="005668E9" w:rsidRDefault="00CB7665" w:rsidP="005668E9">
      <w:pPr>
        <w:pStyle w:val="Zkladntext"/>
        <w:numPr>
          <w:ilvl w:val="0"/>
          <w:numId w:val="24"/>
        </w:numPr>
        <w:jc w:val="both"/>
        <w:rPr>
          <w:lang w:val="sk-SK"/>
        </w:rPr>
      </w:pPr>
      <w:r w:rsidRPr="005668E9">
        <w:rPr>
          <w:lang w:val="sk-SK"/>
        </w:rPr>
        <w:t xml:space="preserve">Obec </w:t>
      </w:r>
      <w:r w:rsidR="00C020E9" w:rsidRPr="005668E9">
        <w:rPr>
          <w:lang w:val="sk-SK"/>
        </w:rPr>
        <w:t>si vedie</w:t>
      </w:r>
      <w:r w:rsidRPr="005668E9">
        <w:rPr>
          <w:lang w:val="sk-SK"/>
        </w:rPr>
        <w:t xml:space="preserve"> evidenciu podľa § 36a ods. </w:t>
      </w:r>
      <w:r w:rsidR="00F871C0" w:rsidRPr="005668E9">
        <w:rPr>
          <w:lang w:val="sk-SK"/>
        </w:rPr>
        <w:t>10</w:t>
      </w:r>
      <w:r w:rsidRPr="005668E9">
        <w:rPr>
          <w:lang w:val="sk-SK"/>
        </w:rPr>
        <w:t xml:space="preserve"> zákona č. 480/2002 Z. </w:t>
      </w:r>
      <w:r w:rsidR="005668E9">
        <w:rPr>
          <w:lang w:val="sk-SK"/>
        </w:rPr>
        <w:t xml:space="preserve">z. </w:t>
      </w:r>
      <w:r w:rsidR="00D073EF" w:rsidRPr="005668E9">
        <w:rPr>
          <w:lang w:val="sk-SK"/>
        </w:rPr>
        <w:t xml:space="preserve">o azyle o tom, že odídenec, </w:t>
      </w:r>
      <w:r w:rsidR="00F871C0" w:rsidRPr="005668E9">
        <w:rPr>
          <w:lang w:val="sk-SK"/>
        </w:rPr>
        <w:t xml:space="preserve">dvakrát </w:t>
      </w:r>
      <w:r w:rsidR="00D073EF" w:rsidRPr="005668E9">
        <w:rPr>
          <w:lang w:val="sk-SK"/>
        </w:rPr>
        <w:t>za mesiac</w:t>
      </w:r>
      <w:r w:rsidR="005668E9">
        <w:rPr>
          <w:lang w:val="sk-SK"/>
        </w:rPr>
        <w:t xml:space="preserve"> </w:t>
      </w:r>
      <w:r w:rsidRPr="005668E9">
        <w:rPr>
          <w:lang w:val="sk-SK"/>
        </w:rPr>
        <w:t>počas poskytovania</w:t>
      </w:r>
      <w:r w:rsidR="00D073EF" w:rsidRPr="005668E9">
        <w:rPr>
          <w:lang w:val="sk-SK"/>
        </w:rPr>
        <w:t xml:space="preserve"> ubytovania</w:t>
      </w:r>
      <w:r w:rsidR="00F871C0" w:rsidRPr="005668E9">
        <w:rPr>
          <w:lang w:val="sk-SK"/>
        </w:rPr>
        <w:t xml:space="preserve">, pričom medzi jednotlivými oznámeniami musí byť najmenej 14 dní, to neplatí, ak oprávnená osoba poskytuje ubytovanie odídencovi menej ako 14 dní  </w:t>
      </w:r>
      <w:r w:rsidRPr="005668E9">
        <w:rPr>
          <w:lang w:val="sk-SK"/>
        </w:rPr>
        <w:t>osobne oznámil obci, ž</w:t>
      </w:r>
      <w:r w:rsidR="005668E9">
        <w:rPr>
          <w:lang w:val="sk-SK"/>
        </w:rPr>
        <w:t xml:space="preserve">e mu oprávnená osoba poskytuje </w:t>
      </w:r>
      <w:r w:rsidRPr="005668E9">
        <w:rPr>
          <w:lang w:val="sk-SK"/>
        </w:rPr>
        <w:t>ubytovanie</w:t>
      </w:r>
      <w:r w:rsidR="00C020E9" w:rsidRPr="005668E9">
        <w:rPr>
          <w:lang w:val="sk-SK"/>
        </w:rPr>
        <w:t xml:space="preserve"> na tlačive zverejnenom</w:t>
      </w:r>
      <w:r w:rsidR="00D073EF" w:rsidRPr="005668E9">
        <w:rPr>
          <w:lang w:val="sk-SK"/>
        </w:rPr>
        <w:t xml:space="preserve"> na stránke minv.sk</w:t>
      </w:r>
      <w:r w:rsidRPr="005668E9">
        <w:rPr>
          <w:lang w:val="sk-SK"/>
        </w:rPr>
        <w:t xml:space="preserve">. </w:t>
      </w:r>
    </w:p>
    <w:p w14:paraId="5F195FE6" w14:textId="77777777" w:rsidR="00C10E31" w:rsidRPr="00607736" w:rsidRDefault="00C10E31" w:rsidP="00C10E31">
      <w:pPr>
        <w:pStyle w:val="Zkladntext"/>
        <w:jc w:val="center"/>
        <w:rPr>
          <w:b/>
          <w:lang w:val="sk-SK"/>
        </w:rPr>
      </w:pPr>
      <w:r w:rsidRPr="00607736">
        <w:rPr>
          <w:b/>
          <w:lang w:val="sk-SK"/>
        </w:rPr>
        <w:t>IV.</w:t>
      </w:r>
    </w:p>
    <w:p w14:paraId="711FC558" w14:textId="77777777" w:rsidR="00082046" w:rsidRPr="00607736" w:rsidRDefault="00CB7665" w:rsidP="00C10E31">
      <w:pPr>
        <w:pStyle w:val="Zkladntext"/>
        <w:jc w:val="center"/>
        <w:rPr>
          <w:b/>
          <w:lang w:val="sk-SK"/>
        </w:rPr>
      </w:pPr>
      <w:r w:rsidRPr="00607736">
        <w:rPr>
          <w:b/>
          <w:lang w:val="sk-SK"/>
        </w:rPr>
        <w:t>Predkladanie prehľadu o uplatnených príspevkoch obcou</w:t>
      </w:r>
    </w:p>
    <w:p w14:paraId="6AE2B960" w14:textId="31C57944" w:rsidR="00082046" w:rsidRPr="00607736" w:rsidRDefault="00CB7665" w:rsidP="00B74C87">
      <w:pPr>
        <w:pStyle w:val="Zkladntext"/>
        <w:numPr>
          <w:ilvl w:val="0"/>
          <w:numId w:val="23"/>
        </w:numPr>
        <w:jc w:val="both"/>
        <w:rPr>
          <w:lang w:val="sk-SK"/>
        </w:rPr>
      </w:pPr>
      <w:r w:rsidRPr="00607736">
        <w:rPr>
          <w:lang w:val="sk-SK"/>
        </w:rPr>
        <w:t xml:space="preserve">Obec preverí splnenie zákonom ustanovených podmienok na poskytnutie príspevku podľa </w:t>
      </w:r>
      <w:r w:rsidRPr="00607736">
        <w:rPr>
          <w:lang w:val="sk-SK"/>
        </w:rPr>
        <w:br/>
        <w:t xml:space="preserve">jednotlivých zmlúv a výkazov predložených oprávnenými osobami. Obec na základe </w:t>
      </w:r>
      <w:r w:rsidRPr="00607736">
        <w:rPr>
          <w:lang w:val="sk-SK"/>
        </w:rPr>
        <w:br/>
        <w:t xml:space="preserve">predložených výkazov spracuje komplexný </w:t>
      </w:r>
      <w:r w:rsidRPr="00607736">
        <w:rPr>
          <w:b/>
          <w:lang w:val="sk-SK"/>
        </w:rPr>
        <w:t>prehľad o uplatnených príspevkoch</w:t>
      </w:r>
      <w:r w:rsidRPr="00607736">
        <w:rPr>
          <w:lang w:val="sk-SK"/>
        </w:rPr>
        <w:t xml:space="preserve"> na </w:t>
      </w:r>
      <w:r w:rsidRPr="00607736">
        <w:rPr>
          <w:lang w:val="sk-SK"/>
        </w:rPr>
        <w:br/>
        <w:t xml:space="preserve">tlačive, ktorého vzor je zverejnený na www.minv.sk a www.ua.gov.sk. </w:t>
      </w:r>
    </w:p>
    <w:p w14:paraId="2DBD6B2F" w14:textId="77777777" w:rsidR="00B74C87" w:rsidRDefault="00CB7665" w:rsidP="00B74C87">
      <w:pPr>
        <w:pStyle w:val="Zkladntext"/>
        <w:numPr>
          <w:ilvl w:val="0"/>
          <w:numId w:val="23"/>
        </w:numPr>
        <w:jc w:val="both"/>
        <w:rPr>
          <w:lang w:val="sk-SK"/>
        </w:rPr>
      </w:pPr>
      <w:r w:rsidRPr="00607736">
        <w:rPr>
          <w:lang w:val="sk-SK"/>
        </w:rPr>
        <w:t xml:space="preserve">Obec predloží prehľad o uplatnených príspevkoch </w:t>
      </w:r>
      <w:r w:rsidRPr="00607736">
        <w:rPr>
          <w:b/>
          <w:lang w:val="sk-SK"/>
        </w:rPr>
        <w:t xml:space="preserve">do 15. dňa </w:t>
      </w:r>
      <w:r w:rsidRPr="00607736">
        <w:rPr>
          <w:lang w:val="sk-SK"/>
        </w:rPr>
        <w:t xml:space="preserve">kalendárneho mesiaca </w:t>
      </w:r>
      <w:r w:rsidRPr="00607736">
        <w:rPr>
          <w:lang w:val="sk-SK"/>
        </w:rPr>
        <w:br/>
        <w:t xml:space="preserve">nasledujúceho po kalendárnom mesiaci, za ktorý sa príspevok poskytuje, </w:t>
      </w:r>
      <w:r w:rsidRPr="00607736">
        <w:rPr>
          <w:b/>
          <w:lang w:val="sk-SK"/>
        </w:rPr>
        <w:t xml:space="preserve">okresnému úradu </w:t>
      </w:r>
      <w:r w:rsidRPr="00607736">
        <w:rPr>
          <w:b/>
          <w:lang w:val="sk-SK"/>
        </w:rPr>
        <w:br/>
      </w:r>
      <w:r w:rsidRPr="00607736">
        <w:rPr>
          <w:lang w:val="sk-SK"/>
        </w:rPr>
        <w:t xml:space="preserve">vo svojom územnom obvode, a to </w:t>
      </w:r>
      <w:r w:rsidRPr="00607736">
        <w:rPr>
          <w:b/>
          <w:lang w:val="sk-SK"/>
        </w:rPr>
        <w:t xml:space="preserve">v elektronickej podobe prostredníctvom elektronickej </w:t>
      </w:r>
      <w:r w:rsidRPr="00607736">
        <w:rPr>
          <w:b/>
          <w:lang w:val="sk-SK"/>
        </w:rPr>
        <w:br/>
        <w:t>schránky</w:t>
      </w:r>
      <w:r w:rsidRPr="00607736">
        <w:rPr>
          <w:lang w:val="sk-SK"/>
        </w:rPr>
        <w:t xml:space="preserve">. Zoznam e-schránok jednotlivých okresných úradov je zverejnený na </w:t>
      </w:r>
      <w:r w:rsidRPr="00607736">
        <w:rPr>
          <w:lang w:val="sk-SK"/>
        </w:rPr>
        <w:br/>
        <w:t xml:space="preserve">www.minv.sk. Upozorňujeme, že je nevyhnutné </w:t>
      </w:r>
      <w:r w:rsidRPr="00607736">
        <w:rPr>
          <w:b/>
          <w:lang w:val="sk-SK"/>
        </w:rPr>
        <w:t xml:space="preserve">dodržať formát súboru podľa </w:t>
      </w:r>
      <w:r w:rsidRPr="00607736">
        <w:rPr>
          <w:b/>
          <w:lang w:val="sk-SK"/>
        </w:rPr>
        <w:br/>
        <w:t>zverejneného vzoru</w:t>
      </w:r>
      <w:r w:rsidRPr="00607736">
        <w:rPr>
          <w:lang w:val="sk-SK"/>
        </w:rPr>
        <w:t xml:space="preserve">. V prípade nedodržania stanoveného vzoru a formátu nebude môcť byť </w:t>
      </w:r>
      <w:r w:rsidRPr="00607736">
        <w:rPr>
          <w:lang w:val="sk-SK"/>
        </w:rPr>
        <w:br/>
        <w:t xml:space="preserve">zaslaný prehľad o uplatnených príspevkoch okresným úradom akceptovaný. </w:t>
      </w:r>
    </w:p>
    <w:p w14:paraId="59B78FBC" w14:textId="40D45B40" w:rsidR="00082046" w:rsidRPr="00B74C87" w:rsidRDefault="00CB7665" w:rsidP="00B74C87">
      <w:pPr>
        <w:pStyle w:val="Zkladntext"/>
        <w:numPr>
          <w:ilvl w:val="0"/>
          <w:numId w:val="23"/>
        </w:numPr>
        <w:jc w:val="both"/>
        <w:rPr>
          <w:lang w:val="sk-SK"/>
        </w:rPr>
      </w:pPr>
      <w:r w:rsidRPr="00B74C87">
        <w:rPr>
          <w:lang w:val="sk-SK"/>
        </w:rPr>
        <w:t xml:space="preserve">Obce, ktoré nemajú prístup k internetu alebo nie sú technicky spôsobilé využiť zaslanie </w:t>
      </w:r>
      <w:r w:rsidRPr="00B74C87">
        <w:rPr>
          <w:lang w:val="sk-SK"/>
        </w:rPr>
        <w:br/>
        <w:t xml:space="preserve">prehľadu prostredníctvom e-schránky, predložia elektronickú podobu prehľadu </w:t>
      </w:r>
      <w:r w:rsidRPr="00B74C87">
        <w:rPr>
          <w:lang w:val="sk-SK"/>
        </w:rPr>
        <w:br/>
        <w:t xml:space="preserve">o uplatnených príspevkoch okresnému úradu </w:t>
      </w:r>
      <w:r w:rsidRPr="00B74C87">
        <w:rPr>
          <w:b/>
          <w:lang w:val="sk-SK"/>
        </w:rPr>
        <w:t xml:space="preserve">osobne na vhodnom prenosnom dátovom </w:t>
      </w:r>
      <w:r w:rsidRPr="00B74C87">
        <w:rPr>
          <w:b/>
          <w:lang w:val="sk-SK"/>
        </w:rPr>
        <w:br/>
        <w:t>nosiči</w:t>
      </w:r>
      <w:r w:rsidRPr="00B74C87">
        <w:rPr>
          <w:lang w:val="sk-SK"/>
        </w:rPr>
        <w:t xml:space="preserve">. Formát súboru podľa zverejneného vzoru musí byť dodržaný. </w:t>
      </w:r>
    </w:p>
    <w:p w14:paraId="72121621" w14:textId="4A638137" w:rsidR="00082046" w:rsidRPr="00607736" w:rsidRDefault="00CB7665" w:rsidP="002C46A4">
      <w:pPr>
        <w:pStyle w:val="Zkladntext"/>
        <w:jc w:val="center"/>
        <w:rPr>
          <w:b/>
          <w:lang w:val="sk-SK"/>
        </w:rPr>
      </w:pPr>
      <w:r w:rsidRPr="00607736">
        <w:rPr>
          <w:b/>
          <w:lang w:val="sk-SK"/>
        </w:rPr>
        <w:t>V.</w:t>
      </w:r>
    </w:p>
    <w:p w14:paraId="6F6F141D" w14:textId="1056C885" w:rsidR="00F415B5" w:rsidRPr="00607736" w:rsidRDefault="00CB7665" w:rsidP="004C621E">
      <w:pPr>
        <w:pStyle w:val="Zkladntext"/>
        <w:jc w:val="center"/>
        <w:rPr>
          <w:b/>
          <w:lang w:val="sk-SK"/>
        </w:rPr>
      </w:pPr>
      <w:r w:rsidRPr="00607736">
        <w:rPr>
          <w:b/>
          <w:lang w:val="sk-SK"/>
        </w:rPr>
        <w:t>Overovanie splnenia podmienok</w:t>
      </w:r>
    </w:p>
    <w:p w14:paraId="13638FA1" w14:textId="51354A39" w:rsidR="00F415B5" w:rsidRDefault="00CB7665" w:rsidP="00B74C87">
      <w:pPr>
        <w:pStyle w:val="Zkladntext"/>
        <w:numPr>
          <w:ilvl w:val="0"/>
          <w:numId w:val="21"/>
        </w:numPr>
        <w:jc w:val="both"/>
        <w:rPr>
          <w:lang w:val="sk-SK"/>
        </w:rPr>
      </w:pPr>
      <w:r w:rsidRPr="00607736">
        <w:rPr>
          <w:lang w:val="sk-SK"/>
        </w:rPr>
        <w:t xml:space="preserve">Na účely poskytovania príspevku je </w:t>
      </w:r>
      <w:r w:rsidRPr="00607736">
        <w:rPr>
          <w:b/>
          <w:lang w:val="sk-SK"/>
        </w:rPr>
        <w:t>odídenec</w:t>
      </w:r>
      <w:r w:rsidRPr="00607736">
        <w:rPr>
          <w:lang w:val="sk-SK"/>
        </w:rPr>
        <w:t xml:space="preserve">, ktorému oprávnená osoba poskytuje </w:t>
      </w:r>
      <w:r w:rsidRPr="00607736">
        <w:rPr>
          <w:lang w:val="sk-SK"/>
        </w:rPr>
        <w:br/>
        <w:t>ubytovanie, povinný</w:t>
      </w:r>
      <w:r w:rsidR="00F415B5">
        <w:rPr>
          <w:lang w:val="sk-SK"/>
        </w:rPr>
        <w:t>:</w:t>
      </w:r>
    </w:p>
    <w:p w14:paraId="6D89C6F6" w14:textId="78C3D093" w:rsidR="00F415B5" w:rsidRDefault="00FC5765" w:rsidP="00B74C87">
      <w:pPr>
        <w:pStyle w:val="Zkladntext"/>
        <w:numPr>
          <w:ilvl w:val="0"/>
          <w:numId w:val="22"/>
        </w:numPr>
        <w:jc w:val="both"/>
        <w:rPr>
          <w:lang w:val="sk-SK"/>
        </w:rPr>
      </w:pPr>
      <w:r>
        <w:rPr>
          <w:lang w:val="sk-SK"/>
        </w:rPr>
        <w:t>do troch pracovných dní od začiatku poskytovania ubytovania, súčasťou prvého oznámenia je aj preukázanie zraniteľnosti</w:t>
      </w:r>
    </w:p>
    <w:p w14:paraId="59A2C367" w14:textId="277E3C26" w:rsidR="00FC5765" w:rsidRDefault="00CA6881" w:rsidP="00A55F96">
      <w:pPr>
        <w:pStyle w:val="Zkladntext"/>
        <w:numPr>
          <w:ilvl w:val="0"/>
          <w:numId w:val="22"/>
        </w:numPr>
        <w:jc w:val="both"/>
        <w:rPr>
          <w:lang w:val="sk-SK"/>
        </w:rPr>
      </w:pPr>
      <w:bookmarkStart w:id="0" w:name="_GoBack"/>
      <w:r>
        <w:rPr>
          <w:b/>
          <w:lang w:val="sk-SK"/>
        </w:rPr>
        <w:t xml:space="preserve">dvakrát </w:t>
      </w:r>
      <w:r w:rsidR="00CB7665" w:rsidRPr="00607736">
        <w:rPr>
          <w:b/>
          <w:lang w:val="sk-SK"/>
        </w:rPr>
        <w:t>mesačne</w:t>
      </w:r>
      <w:r w:rsidR="00CB7665" w:rsidRPr="00607736">
        <w:rPr>
          <w:lang w:val="sk-SK"/>
        </w:rPr>
        <w:t xml:space="preserve"> počas poskytovania ubytovania</w:t>
      </w:r>
      <w:r>
        <w:rPr>
          <w:lang w:val="sk-SK"/>
        </w:rPr>
        <w:t>, pričom medzi jednotlivými oznámeniami musí byť najmenej 14 dní, to neplatí, ak oprávnená osoba poskytuje ubytovanie odídenc</w:t>
      </w:r>
      <w:r w:rsidR="00A55F96">
        <w:rPr>
          <w:lang w:val="sk-SK"/>
        </w:rPr>
        <w:t xml:space="preserve">ovi </w:t>
      </w:r>
      <w:r w:rsidR="00B74C87">
        <w:rPr>
          <w:lang w:val="sk-SK"/>
        </w:rPr>
        <w:t xml:space="preserve">menej </w:t>
      </w:r>
      <w:r>
        <w:rPr>
          <w:lang w:val="sk-SK"/>
        </w:rPr>
        <w:t>ako 14 dní</w:t>
      </w:r>
      <w:r w:rsidR="00CB7665" w:rsidRPr="00607736">
        <w:rPr>
          <w:lang w:val="sk-SK"/>
        </w:rPr>
        <w:t xml:space="preserve"> </w:t>
      </w:r>
      <w:r w:rsidR="00CB7665" w:rsidRPr="00607736">
        <w:rPr>
          <w:b/>
          <w:lang w:val="sk-SK"/>
        </w:rPr>
        <w:t>osobne oznámiť obci</w:t>
      </w:r>
      <w:r w:rsidR="00A55F96">
        <w:rPr>
          <w:lang w:val="sk-SK"/>
        </w:rPr>
        <w:t xml:space="preserve">, že </w:t>
      </w:r>
      <w:r w:rsidR="00CB7665" w:rsidRPr="00607736">
        <w:rPr>
          <w:lang w:val="sk-SK"/>
        </w:rPr>
        <w:t>mu oprávnená osoba poskytuje ubytovanie.</w:t>
      </w:r>
    </w:p>
    <w:bookmarkEnd w:id="0"/>
    <w:p w14:paraId="542F1FF5" w14:textId="4C3B5571" w:rsidR="00FC5765" w:rsidRPr="00FC5765" w:rsidRDefault="00FC5765" w:rsidP="00B74C87">
      <w:pPr>
        <w:pStyle w:val="Zkladntext"/>
        <w:numPr>
          <w:ilvl w:val="0"/>
          <w:numId w:val="22"/>
        </w:numPr>
        <w:jc w:val="both"/>
        <w:rPr>
          <w:lang w:val="sk-SK"/>
        </w:rPr>
      </w:pPr>
      <w:r>
        <w:rPr>
          <w:lang w:val="sk-SK"/>
        </w:rPr>
        <w:t>b</w:t>
      </w:r>
      <w:r w:rsidRPr="00FC5765">
        <w:rPr>
          <w:lang w:val="sk-SK"/>
        </w:rPr>
        <w:t>ezodkladne oznámiť obci a oprávnen</w:t>
      </w:r>
      <w:r w:rsidR="008550BE">
        <w:rPr>
          <w:lang w:val="sk-SK"/>
        </w:rPr>
        <w:t>e</w:t>
      </w:r>
      <w:r w:rsidRPr="00FC5765">
        <w:rPr>
          <w:lang w:val="sk-SK"/>
        </w:rPr>
        <w:t>j osobe zmeny v skutočnostiach rozhodujúcich pre posúdenie zraniteľnosti</w:t>
      </w:r>
      <w:r w:rsidR="00CB7665" w:rsidRPr="00FC5765">
        <w:rPr>
          <w:lang w:val="sk-SK"/>
        </w:rPr>
        <w:t xml:space="preserve"> </w:t>
      </w:r>
    </w:p>
    <w:p w14:paraId="119188AA" w14:textId="76E4C1E1" w:rsidR="004C621E" w:rsidRDefault="004C621E" w:rsidP="00B74C87">
      <w:pPr>
        <w:pStyle w:val="Zkladntext"/>
        <w:numPr>
          <w:ilvl w:val="0"/>
          <w:numId w:val="21"/>
        </w:numPr>
        <w:jc w:val="both"/>
        <w:rPr>
          <w:lang w:val="sk-SK"/>
        </w:rPr>
      </w:pPr>
      <w:r>
        <w:rPr>
          <w:lang w:val="sk-SK"/>
        </w:rPr>
        <w:t xml:space="preserve">Obec </w:t>
      </w:r>
      <w:r w:rsidRPr="00607736">
        <w:rPr>
          <w:lang w:val="sk-SK"/>
        </w:rPr>
        <w:t xml:space="preserve">preveruje splnenie podmienok na poskytnutie príspevku za ubytovanie odídenca na </w:t>
      </w:r>
      <w:r w:rsidRPr="00607736">
        <w:rPr>
          <w:lang w:val="sk-SK"/>
        </w:rPr>
        <w:br/>
        <w:t>základe predloženej zmluvy a v prípade potreby aj z vlastných zistení</w:t>
      </w:r>
      <w:r>
        <w:rPr>
          <w:lang w:val="sk-SK"/>
        </w:rPr>
        <w:t>.</w:t>
      </w:r>
    </w:p>
    <w:p w14:paraId="5A3712B1" w14:textId="282C137B" w:rsidR="004C621E" w:rsidRDefault="00BC42F4" w:rsidP="00B74C87">
      <w:pPr>
        <w:pStyle w:val="HeaderandFooter"/>
        <w:numPr>
          <w:ilvl w:val="0"/>
          <w:numId w:val="21"/>
        </w:numPr>
        <w:rPr>
          <w:lang w:val="sk-SK"/>
        </w:rPr>
      </w:pPr>
      <w:r>
        <w:rPr>
          <w:lang w:val="sk-SK"/>
        </w:rPr>
        <w:lastRenderedPageBreak/>
        <w:t>Ministerstvo vnútra Slovenskej republiky</w:t>
      </w:r>
      <w:r w:rsidR="00CB7665" w:rsidRPr="00607736">
        <w:rPr>
          <w:lang w:val="sk-SK"/>
        </w:rPr>
        <w:t xml:space="preserve"> preveruje splnenie podmienok na posk</w:t>
      </w:r>
      <w:r w:rsidR="004C621E">
        <w:rPr>
          <w:lang w:val="sk-SK"/>
        </w:rPr>
        <w:t xml:space="preserve">ytnutie príspevku za ubytovanie </w:t>
      </w:r>
      <w:r w:rsidR="00CB7665" w:rsidRPr="00607736">
        <w:rPr>
          <w:lang w:val="sk-SK"/>
        </w:rPr>
        <w:t xml:space="preserve">odídenca </w:t>
      </w:r>
      <w:r w:rsidR="004C621E">
        <w:rPr>
          <w:lang w:val="sk-SK"/>
        </w:rPr>
        <w:t xml:space="preserve">z evidencií štátu </w:t>
      </w:r>
      <w:r w:rsidR="00CB7665" w:rsidRPr="00607736">
        <w:rPr>
          <w:lang w:val="sk-SK"/>
        </w:rPr>
        <w:t xml:space="preserve">(kataster, </w:t>
      </w:r>
      <w:r w:rsidR="00FC5765">
        <w:rPr>
          <w:lang w:val="sk-SK"/>
        </w:rPr>
        <w:t xml:space="preserve">CSRÚ, </w:t>
      </w:r>
      <w:r w:rsidR="00CB7665" w:rsidRPr="00607736">
        <w:rPr>
          <w:lang w:val="sk-SK"/>
        </w:rPr>
        <w:t xml:space="preserve">REGOB a pod.). </w:t>
      </w:r>
    </w:p>
    <w:p w14:paraId="1368C5CA" w14:textId="77777777" w:rsidR="004C621E" w:rsidRDefault="004C621E" w:rsidP="00EC48C3">
      <w:pPr>
        <w:pStyle w:val="HeaderandFooter"/>
        <w:rPr>
          <w:lang w:val="sk-SK"/>
        </w:rPr>
      </w:pPr>
    </w:p>
    <w:p w14:paraId="404BA766" w14:textId="633D4EEC" w:rsidR="004C621E" w:rsidRDefault="00CB7665" w:rsidP="00B74C87">
      <w:pPr>
        <w:pStyle w:val="Zkladntext"/>
        <w:numPr>
          <w:ilvl w:val="0"/>
          <w:numId w:val="21"/>
        </w:numPr>
        <w:jc w:val="both"/>
        <w:rPr>
          <w:lang w:val="sk-SK"/>
        </w:rPr>
      </w:pPr>
      <w:r w:rsidRPr="00607736">
        <w:rPr>
          <w:lang w:val="sk-SK"/>
        </w:rPr>
        <w:t xml:space="preserve">V prípade, ak obec zistí nepravdivosť alebo nesprávnosť údajov poskytnutých oprávnenou </w:t>
      </w:r>
      <w:r w:rsidRPr="00607736">
        <w:rPr>
          <w:lang w:val="sk-SK"/>
        </w:rPr>
        <w:br/>
        <w:t xml:space="preserve">osobou až po predložení prehľadu o uplatnených príspevkoch okresnému úradu, obratom o tejto </w:t>
      </w:r>
      <w:r w:rsidRPr="00607736">
        <w:rPr>
          <w:lang w:val="sk-SK"/>
        </w:rPr>
        <w:br/>
        <w:t>skutočnosti upovedomí okresný úrad.</w:t>
      </w:r>
    </w:p>
    <w:p w14:paraId="6D812C13" w14:textId="7D3DA29B" w:rsidR="00082046" w:rsidRPr="00607736" w:rsidRDefault="00CB7665" w:rsidP="00B74C87">
      <w:pPr>
        <w:pStyle w:val="Zkladntext"/>
        <w:numPr>
          <w:ilvl w:val="0"/>
          <w:numId w:val="21"/>
        </w:numPr>
        <w:jc w:val="both"/>
        <w:rPr>
          <w:lang w:val="sk-SK"/>
        </w:rPr>
      </w:pPr>
      <w:r w:rsidRPr="00607736">
        <w:rPr>
          <w:lang w:val="sk-SK"/>
        </w:rPr>
        <w:t xml:space="preserve">Na účel kontroly splnenia podmienok na vyplatenie príspevku obec spolupracuje s okresným </w:t>
      </w:r>
      <w:r w:rsidRPr="00607736">
        <w:rPr>
          <w:lang w:val="sk-SK"/>
        </w:rPr>
        <w:br/>
        <w:t xml:space="preserve">úradom, bezodkladne okresnému úradu oznamuje všetky rozhodné skutočnosti a na výzvu </w:t>
      </w:r>
      <w:r w:rsidRPr="00607736">
        <w:rPr>
          <w:lang w:val="sk-SK"/>
        </w:rPr>
        <w:br/>
        <w:t xml:space="preserve">okresného úradu mu poskytne súčinnosť. </w:t>
      </w:r>
    </w:p>
    <w:p w14:paraId="0F84D51C" w14:textId="34A74ABF" w:rsidR="00082046" w:rsidRPr="00607736" w:rsidRDefault="00CB7665" w:rsidP="002C46A4">
      <w:pPr>
        <w:pStyle w:val="Zkladntext"/>
        <w:jc w:val="center"/>
        <w:rPr>
          <w:b/>
          <w:lang w:val="sk-SK"/>
        </w:rPr>
      </w:pPr>
      <w:r w:rsidRPr="00607736">
        <w:rPr>
          <w:b/>
          <w:lang w:val="sk-SK"/>
        </w:rPr>
        <w:t>V</w:t>
      </w:r>
      <w:r w:rsidR="00C10E31">
        <w:rPr>
          <w:b/>
          <w:lang w:val="sk-SK"/>
        </w:rPr>
        <w:t>I</w:t>
      </w:r>
      <w:r w:rsidRPr="00607736">
        <w:rPr>
          <w:b/>
          <w:lang w:val="sk-SK"/>
        </w:rPr>
        <w:t>.</w:t>
      </w:r>
    </w:p>
    <w:p w14:paraId="75F03E8D" w14:textId="77777777" w:rsidR="00082046" w:rsidRPr="00607736" w:rsidRDefault="00CB7665" w:rsidP="002C46A4">
      <w:pPr>
        <w:pStyle w:val="Zkladntext"/>
        <w:jc w:val="center"/>
        <w:rPr>
          <w:b/>
          <w:lang w:val="sk-SK"/>
        </w:rPr>
      </w:pPr>
      <w:r w:rsidRPr="00607736">
        <w:rPr>
          <w:b/>
          <w:lang w:val="sk-SK"/>
        </w:rPr>
        <w:t>Vyplácanie príspevkov</w:t>
      </w:r>
    </w:p>
    <w:p w14:paraId="1C9CADF2" w14:textId="4C7A1ABB" w:rsidR="00082046" w:rsidRPr="00607736" w:rsidRDefault="00CB7665" w:rsidP="00B74C87">
      <w:pPr>
        <w:pStyle w:val="Zkladntext"/>
        <w:numPr>
          <w:ilvl w:val="0"/>
          <w:numId w:val="20"/>
        </w:numPr>
        <w:jc w:val="both"/>
        <w:rPr>
          <w:lang w:val="sk-SK"/>
        </w:rPr>
      </w:pPr>
      <w:r w:rsidRPr="00607736">
        <w:rPr>
          <w:lang w:val="sk-SK"/>
        </w:rPr>
        <w:t xml:space="preserve">Poskytovanie príspevku za ubytovanie odídenca bude realizované formou bežného transferu. </w:t>
      </w:r>
      <w:r w:rsidRPr="00607736">
        <w:rPr>
          <w:lang w:val="sk-SK"/>
        </w:rPr>
        <w:br/>
        <w:t xml:space="preserve">Poskytovanie finančných prostriedkov formou transferu podlieha povinnému zúčtovaniu so </w:t>
      </w:r>
      <w:r w:rsidRPr="00607736">
        <w:rPr>
          <w:lang w:val="sk-SK"/>
        </w:rPr>
        <w:br/>
        <w:t xml:space="preserve">štátnym rozpočtom podľa zákona č. 523/2004 Z. z. o rozpočtových pravidlách verejnej </w:t>
      </w:r>
      <w:r w:rsidRPr="00607736">
        <w:rPr>
          <w:lang w:val="sk-SK"/>
        </w:rPr>
        <w:br/>
        <w:t xml:space="preserve">správy a o zmene a doplnení niektorých zákonov v znení neskorších predpisov, ktorého vzor </w:t>
      </w:r>
      <w:r w:rsidRPr="00607736">
        <w:rPr>
          <w:lang w:val="sk-SK"/>
        </w:rPr>
        <w:br/>
        <w:t xml:space="preserve">určí každoročne Ministerstvo financií SR. Zúčtovanie finančných vzťahov sa vykoná </w:t>
      </w:r>
      <w:r w:rsidRPr="00607736">
        <w:rPr>
          <w:lang w:val="sk-SK"/>
        </w:rPr>
        <w:br/>
        <w:t xml:space="preserve">prostredníctvom okresného úradu. </w:t>
      </w:r>
    </w:p>
    <w:p w14:paraId="41C9E72B" w14:textId="1238873F" w:rsidR="00082046" w:rsidRPr="00607736" w:rsidRDefault="00CB7665" w:rsidP="00B74C87">
      <w:pPr>
        <w:pStyle w:val="Zkladntext"/>
        <w:numPr>
          <w:ilvl w:val="0"/>
          <w:numId w:val="20"/>
        </w:numPr>
        <w:jc w:val="both"/>
        <w:rPr>
          <w:lang w:val="sk-SK"/>
        </w:rPr>
      </w:pPr>
      <w:r w:rsidRPr="00607736">
        <w:rPr>
          <w:b/>
          <w:lang w:val="sk-SK"/>
        </w:rPr>
        <w:t>Ministerstvo vnútra poskytuje obci sumu</w:t>
      </w:r>
      <w:r w:rsidRPr="00607736">
        <w:rPr>
          <w:lang w:val="sk-SK"/>
        </w:rPr>
        <w:t xml:space="preserve"> zodpovedajúcu príspevkom uplatneným </w:t>
      </w:r>
      <w:r w:rsidRPr="00607736">
        <w:rPr>
          <w:lang w:val="sk-SK"/>
        </w:rPr>
        <w:br/>
        <w:t xml:space="preserve">oprávnenými osobami za príslušný kalendárny mesiac </w:t>
      </w:r>
      <w:r w:rsidRPr="00607736">
        <w:rPr>
          <w:b/>
          <w:lang w:val="sk-SK"/>
        </w:rPr>
        <w:t>do konca kalendárneho mesiaca</w:t>
      </w:r>
      <w:r w:rsidRPr="00607736">
        <w:rPr>
          <w:lang w:val="sk-SK"/>
        </w:rPr>
        <w:t xml:space="preserve"> </w:t>
      </w:r>
      <w:r w:rsidRPr="00607736">
        <w:rPr>
          <w:lang w:val="sk-SK"/>
        </w:rPr>
        <w:br/>
        <w:t xml:space="preserve">nasledujúceho po kalendárnom mesiaci, za ktorý sa príspevok poskytuje. Finančné </w:t>
      </w:r>
      <w:r w:rsidRPr="00607736">
        <w:rPr>
          <w:lang w:val="sk-SK"/>
        </w:rPr>
        <w:br/>
        <w:t xml:space="preserve">prostriedky ministerstvo vnútra poskytne bezhotovostným prevodom na účet obce uvedený </w:t>
      </w:r>
      <w:r w:rsidRPr="00607736">
        <w:rPr>
          <w:lang w:val="sk-SK"/>
        </w:rPr>
        <w:br/>
        <w:t xml:space="preserve">v prehľade o uplatnených príspevkoch. </w:t>
      </w:r>
    </w:p>
    <w:p w14:paraId="79B636AF" w14:textId="1DA92819" w:rsidR="00082046" w:rsidRPr="00607736" w:rsidRDefault="00CB7665" w:rsidP="00B74C87">
      <w:pPr>
        <w:pStyle w:val="Zkladntext"/>
        <w:numPr>
          <w:ilvl w:val="0"/>
          <w:numId w:val="20"/>
        </w:numPr>
        <w:jc w:val="both"/>
        <w:rPr>
          <w:lang w:val="sk-SK"/>
        </w:rPr>
      </w:pPr>
      <w:r w:rsidRPr="00607736">
        <w:rPr>
          <w:b/>
          <w:lang w:val="sk-SK"/>
        </w:rPr>
        <w:t>Obec vypláca príspevok jednotlivým oprávneným osobám</w:t>
      </w:r>
      <w:r w:rsidRPr="00607736">
        <w:rPr>
          <w:lang w:val="sk-SK"/>
        </w:rPr>
        <w:t xml:space="preserve"> a jednotlivým ďalším </w:t>
      </w:r>
      <w:r w:rsidRPr="00607736">
        <w:rPr>
          <w:lang w:val="sk-SK"/>
        </w:rPr>
        <w:br/>
        <w:t xml:space="preserve">oprávneným osobám </w:t>
      </w:r>
      <w:r w:rsidRPr="00607736">
        <w:rPr>
          <w:b/>
          <w:lang w:val="sk-SK"/>
        </w:rPr>
        <w:t>do piatich pracovných dní</w:t>
      </w:r>
      <w:r w:rsidRPr="00607736">
        <w:rPr>
          <w:lang w:val="sk-SK"/>
        </w:rPr>
        <w:t xml:space="preserve"> od prijatia sumy poukázanej </w:t>
      </w:r>
      <w:r w:rsidRPr="00607736">
        <w:rPr>
          <w:lang w:val="sk-SK"/>
        </w:rPr>
        <w:br/>
        <w:t xml:space="preserve">ministerstvom vnútra. </w:t>
      </w:r>
    </w:p>
    <w:p w14:paraId="5E5CBE26" w14:textId="10EB6365" w:rsidR="00082046" w:rsidRPr="00607736" w:rsidRDefault="00CB7665" w:rsidP="002C46A4">
      <w:pPr>
        <w:pStyle w:val="Zkladntext"/>
        <w:jc w:val="center"/>
        <w:rPr>
          <w:b/>
          <w:lang w:val="sk-SK"/>
        </w:rPr>
      </w:pPr>
      <w:r w:rsidRPr="00607736">
        <w:rPr>
          <w:b/>
          <w:lang w:val="sk-SK"/>
        </w:rPr>
        <w:t>VI</w:t>
      </w:r>
      <w:r w:rsidR="00C10E31">
        <w:rPr>
          <w:b/>
          <w:lang w:val="sk-SK"/>
        </w:rPr>
        <w:t>I</w:t>
      </w:r>
      <w:r w:rsidRPr="00607736">
        <w:rPr>
          <w:b/>
          <w:lang w:val="sk-SK"/>
        </w:rPr>
        <w:t>.</w:t>
      </w:r>
    </w:p>
    <w:p w14:paraId="26F7AB45" w14:textId="57837539" w:rsidR="00082046" w:rsidRDefault="00CB7665" w:rsidP="002C46A4">
      <w:pPr>
        <w:pStyle w:val="Zkladntext"/>
        <w:jc w:val="center"/>
        <w:rPr>
          <w:b/>
          <w:lang w:val="sk-SK"/>
        </w:rPr>
      </w:pPr>
      <w:r w:rsidRPr="00607736">
        <w:rPr>
          <w:b/>
          <w:lang w:val="sk-SK"/>
        </w:rPr>
        <w:t>Opravné prehľady</w:t>
      </w:r>
    </w:p>
    <w:p w14:paraId="6934E612" w14:textId="1A7EFC7C" w:rsidR="009207C9" w:rsidRPr="00CD0A18" w:rsidRDefault="009207C9" w:rsidP="00B74C87">
      <w:pPr>
        <w:pStyle w:val="Zkladntext"/>
        <w:numPr>
          <w:ilvl w:val="0"/>
          <w:numId w:val="19"/>
        </w:numPr>
        <w:jc w:val="both"/>
        <w:rPr>
          <w:lang w:val="sk-SK"/>
        </w:rPr>
      </w:pPr>
      <w:r w:rsidRPr="00CD0A18">
        <w:rPr>
          <w:lang w:val="sk-SK"/>
        </w:rPr>
        <w:t>Opravný výkaz oprávnená osoba môže predložiť v prípade,</w:t>
      </w:r>
      <w:r w:rsidR="00CD0A18" w:rsidRPr="00CD0A18">
        <w:rPr>
          <w:lang w:val="sk-SK"/>
        </w:rPr>
        <w:t xml:space="preserve"> že výkazu za daný mesiac predchádzal riadny výkaz</w:t>
      </w:r>
      <w:r w:rsidR="00B74C87">
        <w:rPr>
          <w:lang w:val="sk-SK"/>
        </w:rPr>
        <w:t>.</w:t>
      </w:r>
    </w:p>
    <w:p w14:paraId="06724C63" w14:textId="1F349B0C" w:rsidR="00082046" w:rsidRPr="00607736" w:rsidRDefault="00CB7665" w:rsidP="00B74C87">
      <w:pPr>
        <w:pStyle w:val="Zkladntext"/>
        <w:numPr>
          <w:ilvl w:val="0"/>
          <w:numId w:val="19"/>
        </w:numPr>
        <w:jc w:val="both"/>
        <w:rPr>
          <w:lang w:val="sk-SK"/>
        </w:rPr>
      </w:pPr>
      <w:r w:rsidRPr="00607736">
        <w:rPr>
          <w:lang w:val="sk-SK"/>
        </w:rPr>
        <w:t xml:space="preserve">Okresný úrad vygeneruje export chýb vo formáte xls, ktorý obratom doručí obci. </w:t>
      </w:r>
    </w:p>
    <w:p w14:paraId="69E92F07" w14:textId="402CD56E" w:rsidR="00082046" w:rsidRPr="00607736" w:rsidRDefault="00CB7665" w:rsidP="00B74C87">
      <w:pPr>
        <w:pStyle w:val="Zkladntext"/>
        <w:numPr>
          <w:ilvl w:val="0"/>
          <w:numId w:val="19"/>
        </w:numPr>
        <w:jc w:val="both"/>
        <w:rPr>
          <w:lang w:val="sk-SK"/>
        </w:rPr>
      </w:pPr>
      <w:r w:rsidRPr="00607736">
        <w:rPr>
          <w:lang w:val="sk-SK"/>
        </w:rPr>
        <w:t xml:space="preserve">Ak boli systémovou kontrolou zistené chybné údaje, obec si opakovane vyžiada príslušné </w:t>
      </w:r>
      <w:r w:rsidRPr="00607736">
        <w:rPr>
          <w:lang w:val="sk-SK"/>
        </w:rPr>
        <w:br/>
        <w:t xml:space="preserve">doklady žiadateľov o príspevok a odídencov, opakovane skontroluje údaje a opraví chyby </w:t>
      </w:r>
      <w:r w:rsidRPr="00607736">
        <w:rPr>
          <w:lang w:val="sk-SK"/>
        </w:rPr>
        <w:br/>
        <w:t xml:space="preserve">v prehľade. </w:t>
      </w:r>
    </w:p>
    <w:p w14:paraId="31BE212C" w14:textId="1304AE09" w:rsidR="00082046" w:rsidRPr="00607736" w:rsidRDefault="00CB7665" w:rsidP="00B74C87">
      <w:pPr>
        <w:pStyle w:val="Zkladntext"/>
        <w:numPr>
          <w:ilvl w:val="0"/>
          <w:numId w:val="19"/>
        </w:numPr>
        <w:jc w:val="both"/>
        <w:rPr>
          <w:lang w:val="sk-SK"/>
        </w:rPr>
      </w:pPr>
      <w:r w:rsidRPr="00607736">
        <w:rPr>
          <w:lang w:val="sk-SK"/>
        </w:rPr>
        <w:t xml:space="preserve">Ak boli systémovou kontrolou zistené chybné údaje, pričom sa opakovanou kontrolou </w:t>
      </w:r>
      <w:r w:rsidRPr="00607736">
        <w:rPr>
          <w:lang w:val="sk-SK"/>
        </w:rPr>
        <w:br/>
        <w:t xml:space="preserve">údajov zistí, že všetky údaje v prehľade sú podľa dokladov ubytovateľa aj odídenca správne, </w:t>
      </w:r>
      <w:r w:rsidRPr="00607736">
        <w:rPr>
          <w:lang w:val="sk-SK"/>
        </w:rPr>
        <w:br/>
        <w:t xml:space="preserve">oznámi danú skutočnosť príslušnému okresnému úradu, ktorý v spolupráci s príslušnými </w:t>
      </w:r>
      <w:r w:rsidRPr="00607736">
        <w:rPr>
          <w:lang w:val="sk-SK"/>
        </w:rPr>
        <w:br/>
        <w:t xml:space="preserve">útvarmi Ministerstva vnútra Slovenskej republiky zabezpečí kontrolu údajov. </w:t>
      </w:r>
    </w:p>
    <w:p w14:paraId="660B5199" w14:textId="35955747" w:rsidR="00082046" w:rsidRPr="00607736" w:rsidRDefault="00CB7665" w:rsidP="00B74C87">
      <w:pPr>
        <w:pStyle w:val="Zkladntext"/>
        <w:numPr>
          <w:ilvl w:val="0"/>
          <w:numId w:val="19"/>
        </w:numPr>
        <w:jc w:val="both"/>
        <w:rPr>
          <w:lang w:val="sk-SK"/>
        </w:rPr>
      </w:pPr>
      <w:r w:rsidRPr="00607736">
        <w:rPr>
          <w:lang w:val="sk-SK"/>
        </w:rPr>
        <w:t xml:space="preserve">Ak boli systémovou kontrolou zistené prekryvy v dátume ubytovania toho istého odídenca </w:t>
      </w:r>
      <w:r w:rsidRPr="00607736">
        <w:rPr>
          <w:lang w:val="sk-SK"/>
        </w:rPr>
        <w:br/>
        <w:t xml:space="preserve">vo viacerých prehľadoch, obce, kde boli tieto prekryvy zistené, v prehľade odstránia </w:t>
      </w:r>
      <w:r w:rsidRPr="00607736">
        <w:rPr>
          <w:lang w:val="sk-SK"/>
        </w:rPr>
        <w:br/>
      </w:r>
      <w:r w:rsidRPr="00607736">
        <w:rPr>
          <w:lang w:val="sk-SK"/>
        </w:rPr>
        <w:lastRenderedPageBreak/>
        <w:t xml:space="preserve">prekryvy opakovaným porovnaním údajov. Pokiaľ sa opakovanou kontrolou nepodarí </w:t>
      </w:r>
      <w:r w:rsidRPr="00607736">
        <w:rPr>
          <w:lang w:val="sk-SK"/>
        </w:rPr>
        <w:br/>
        <w:t xml:space="preserve">rozpory odstrániť, oznámia obce uvedenú skutočnosť príslušným okresným úradom. </w:t>
      </w:r>
      <w:r w:rsidRPr="00607736">
        <w:rPr>
          <w:lang w:val="sk-SK"/>
        </w:rPr>
        <w:br/>
      </w:r>
    </w:p>
    <w:p w14:paraId="1590839B" w14:textId="28D9C8E6" w:rsidR="00B74C87" w:rsidRDefault="00CB7665" w:rsidP="00AE77B8">
      <w:pPr>
        <w:pStyle w:val="Zkladntext"/>
        <w:numPr>
          <w:ilvl w:val="0"/>
          <w:numId w:val="19"/>
        </w:numPr>
        <w:jc w:val="both"/>
        <w:rPr>
          <w:lang w:val="sk-SK"/>
        </w:rPr>
      </w:pPr>
      <w:r w:rsidRPr="00607736">
        <w:rPr>
          <w:lang w:val="sk-SK"/>
        </w:rPr>
        <w:t>Pokiaľ žiadateľ o príspevok uvedie vo výkaze, v časti „P</w:t>
      </w:r>
      <w:r w:rsidR="00AE77B8">
        <w:rPr>
          <w:lang w:val="sk-SK"/>
        </w:rPr>
        <w:t xml:space="preserve">očet obytných miestností alebo </w:t>
      </w:r>
      <w:r w:rsidRPr="00607736">
        <w:rPr>
          <w:lang w:val="sk-SK"/>
        </w:rPr>
        <w:t xml:space="preserve">celková ubytovacia kapacita“ </w:t>
      </w:r>
      <w:r w:rsidR="00C23C4B">
        <w:rPr>
          <w:lang w:val="sk-SK"/>
        </w:rPr>
        <w:t>nesprávny počet</w:t>
      </w:r>
      <w:r w:rsidRPr="00607736">
        <w:rPr>
          <w:lang w:val="sk-SK"/>
        </w:rPr>
        <w:t>, okresný úrad si od posk</w:t>
      </w:r>
      <w:r w:rsidR="00AE77B8">
        <w:rPr>
          <w:lang w:val="sk-SK"/>
        </w:rPr>
        <w:t xml:space="preserve">ytovateľa ubytovania odídencovi </w:t>
      </w:r>
      <w:r w:rsidRPr="00607736">
        <w:rPr>
          <w:lang w:val="sk-SK"/>
        </w:rPr>
        <w:t>vyžiada</w:t>
      </w:r>
      <w:r w:rsidR="00C23C4B">
        <w:rPr>
          <w:lang w:val="sk-SK"/>
        </w:rPr>
        <w:t xml:space="preserve"> </w:t>
      </w:r>
      <w:r w:rsidR="00AE77B8">
        <w:rPr>
          <w:lang w:val="sk-SK"/>
        </w:rPr>
        <w:t xml:space="preserve">kolaudačné </w:t>
      </w:r>
      <w:r w:rsidRPr="00607736">
        <w:rPr>
          <w:lang w:val="sk-SK"/>
        </w:rPr>
        <w:t>rozhodnutie predmetnej nehnuteľnosti, z ktorého je možné ustáliť veľkosť pos</w:t>
      </w:r>
      <w:r w:rsidR="00AE77B8">
        <w:rPr>
          <w:lang w:val="sk-SK"/>
        </w:rPr>
        <w:t xml:space="preserve">kytovaného </w:t>
      </w:r>
      <w:r w:rsidR="00B74C87">
        <w:rPr>
          <w:lang w:val="sk-SK"/>
        </w:rPr>
        <w:t>bytového priestoru.</w:t>
      </w:r>
    </w:p>
    <w:p w14:paraId="34C8062F" w14:textId="5A49877F" w:rsidR="00082046" w:rsidRPr="00B74C87" w:rsidRDefault="00CB7665" w:rsidP="00B74C87">
      <w:pPr>
        <w:pStyle w:val="Zkladntext"/>
        <w:numPr>
          <w:ilvl w:val="0"/>
          <w:numId w:val="19"/>
        </w:numPr>
        <w:jc w:val="both"/>
        <w:rPr>
          <w:lang w:val="sk-SK"/>
        </w:rPr>
      </w:pPr>
      <w:r w:rsidRPr="00B74C87">
        <w:rPr>
          <w:lang w:val="sk-SK"/>
        </w:rPr>
        <w:t xml:space="preserve">Obec opravný prehľad zašle okresnému úradu v </w:t>
      </w:r>
      <w:r w:rsidR="00A55F96">
        <w:rPr>
          <w:lang w:val="sk-SK"/>
        </w:rPr>
        <w:t>termíne a spôsobom podľa čl. IV</w:t>
      </w:r>
      <w:r w:rsidRPr="00B74C87">
        <w:rPr>
          <w:lang w:val="sk-SK"/>
        </w:rPr>
        <w:t xml:space="preserve">, bod 2 tohto manuálu. Obec v opravnom výkaze predkladá len údaje (riadky), v ktorých boli zistené </w:t>
      </w:r>
      <w:r w:rsidRPr="00B74C87">
        <w:rPr>
          <w:lang w:val="sk-SK"/>
        </w:rPr>
        <w:br/>
        <w:t xml:space="preserve">chyby. Údaje, ktoré neboli označené chybou, do opravného výkazu neuvádza. </w:t>
      </w:r>
    </w:p>
    <w:p w14:paraId="78A20EA4" w14:textId="2D4F727E" w:rsidR="00082046" w:rsidRPr="00607736" w:rsidRDefault="00CB7665" w:rsidP="00B74C87">
      <w:pPr>
        <w:pStyle w:val="Zkladntext"/>
        <w:numPr>
          <w:ilvl w:val="0"/>
          <w:numId w:val="19"/>
        </w:numPr>
        <w:jc w:val="both"/>
        <w:rPr>
          <w:lang w:val="sk-SK"/>
        </w:rPr>
      </w:pPr>
      <w:r w:rsidRPr="00607736">
        <w:rPr>
          <w:b/>
          <w:lang w:val="sk-SK"/>
        </w:rPr>
        <w:t xml:space="preserve">Na vyplácanie príspevkov za poskytnutie ubytovania odídenca na základe priložených </w:t>
      </w:r>
      <w:r w:rsidRPr="00607736">
        <w:rPr>
          <w:b/>
          <w:lang w:val="sk-SK"/>
        </w:rPr>
        <w:br/>
        <w:t>opravných prehľadov sa primerane použije časť V</w:t>
      </w:r>
      <w:r w:rsidR="00CF75C1">
        <w:rPr>
          <w:b/>
          <w:lang w:val="sk-SK"/>
        </w:rPr>
        <w:t>I</w:t>
      </w:r>
      <w:r w:rsidRPr="00607736">
        <w:rPr>
          <w:b/>
          <w:lang w:val="sk-SK"/>
        </w:rPr>
        <w:t>. tohto manuálu.</w:t>
      </w:r>
      <w:r w:rsidRPr="00607736">
        <w:rPr>
          <w:lang w:val="sk-SK"/>
        </w:rPr>
        <w:t xml:space="preserve"> </w:t>
      </w:r>
    </w:p>
    <w:p w14:paraId="7C18940C" w14:textId="77777777" w:rsidR="00082046" w:rsidRPr="00607736" w:rsidRDefault="00082046">
      <w:pPr>
        <w:pStyle w:val="Zkladntext"/>
        <w:rPr>
          <w:lang w:val="sk-SK"/>
        </w:rPr>
      </w:pPr>
    </w:p>
    <w:sectPr w:rsidR="00082046" w:rsidRPr="00607736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51C"/>
    <w:multiLevelType w:val="hybridMultilevel"/>
    <w:tmpl w:val="86002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0FA"/>
    <w:multiLevelType w:val="hybridMultilevel"/>
    <w:tmpl w:val="F8B00D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3B50"/>
    <w:multiLevelType w:val="hybridMultilevel"/>
    <w:tmpl w:val="4266AF82"/>
    <w:lvl w:ilvl="0" w:tplc="041B0017">
      <w:start w:val="1"/>
      <w:numFmt w:val="lowerLetter"/>
      <w:lvlText w:val="%1)"/>
      <w:lvlJc w:val="left"/>
      <w:pPr>
        <w:ind w:left="1156" w:hanging="360"/>
      </w:pPr>
    </w:lvl>
    <w:lvl w:ilvl="1" w:tplc="041B0019" w:tentative="1">
      <w:start w:val="1"/>
      <w:numFmt w:val="lowerLetter"/>
      <w:lvlText w:val="%2."/>
      <w:lvlJc w:val="left"/>
      <w:pPr>
        <w:ind w:left="1876" w:hanging="360"/>
      </w:pPr>
    </w:lvl>
    <w:lvl w:ilvl="2" w:tplc="041B001B" w:tentative="1">
      <w:start w:val="1"/>
      <w:numFmt w:val="lowerRoman"/>
      <w:lvlText w:val="%3."/>
      <w:lvlJc w:val="right"/>
      <w:pPr>
        <w:ind w:left="2596" w:hanging="180"/>
      </w:pPr>
    </w:lvl>
    <w:lvl w:ilvl="3" w:tplc="041B000F" w:tentative="1">
      <w:start w:val="1"/>
      <w:numFmt w:val="decimal"/>
      <w:lvlText w:val="%4."/>
      <w:lvlJc w:val="left"/>
      <w:pPr>
        <w:ind w:left="3316" w:hanging="360"/>
      </w:pPr>
    </w:lvl>
    <w:lvl w:ilvl="4" w:tplc="041B0019" w:tentative="1">
      <w:start w:val="1"/>
      <w:numFmt w:val="lowerLetter"/>
      <w:lvlText w:val="%5."/>
      <w:lvlJc w:val="left"/>
      <w:pPr>
        <w:ind w:left="4036" w:hanging="360"/>
      </w:pPr>
    </w:lvl>
    <w:lvl w:ilvl="5" w:tplc="041B001B" w:tentative="1">
      <w:start w:val="1"/>
      <w:numFmt w:val="lowerRoman"/>
      <w:lvlText w:val="%6."/>
      <w:lvlJc w:val="right"/>
      <w:pPr>
        <w:ind w:left="4756" w:hanging="180"/>
      </w:pPr>
    </w:lvl>
    <w:lvl w:ilvl="6" w:tplc="041B000F" w:tentative="1">
      <w:start w:val="1"/>
      <w:numFmt w:val="decimal"/>
      <w:lvlText w:val="%7."/>
      <w:lvlJc w:val="left"/>
      <w:pPr>
        <w:ind w:left="5476" w:hanging="360"/>
      </w:pPr>
    </w:lvl>
    <w:lvl w:ilvl="7" w:tplc="041B0019" w:tentative="1">
      <w:start w:val="1"/>
      <w:numFmt w:val="lowerLetter"/>
      <w:lvlText w:val="%8."/>
      <w:lvlJc w:val="left"/>
      <w:pPr>
        <w:ind w:left="6196" w:hanging="360"/>
      </w:pPr>
    </w:lvl>
    <w:lvl w:ilvl="8" w:tplc="041B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" w15:restartNumberingAfterBreak="0">
    <w:nsid w:val="0A9A5568"/>
    <w:multiLevelType w:val="hybridMultilevel"/>
    <w:tmpl w:val="9A566EA6"/>
    <w:lvl w:ilvl="0" w:tplc="041B0017">
      <w:start w:val="1"/>
      <w:numFmt w:val="lowerLetter"/>
      <w:lvlText w:val="%1)"/>
      <w:lvlJc w:val="left"/>
      <w:pPr>
        <w:ind w:left="1545" w:hanging="360"/>
      </w:pPr>
    </w:lvl>
    <w:lvl w:ilvl="1" w:tplc="041B0019" w:tentative="1">
      <w:start w:val="1"/>
      <w:numFmt w:val="lowerLetter"/>
      <w:lvlText w:val="%2."/>
      <w:lvlJc w:val="left"/>
      <w:pPr>
        <w:ind w:left="2265" w:hanging="360"/>
      </w:pPr>
    </w:lvl>
    <w:lvl w:ilvl="2" w:tplc="041B001B" w:tentative="1">
      <w:start w:val="1"/>
      <w:numFmt w:val="lowerRoman"/>
      <w:lvlText w:val="%3."/>
      <w:lvlJc w:val="right"/>
      <w:pPr>
        <w:ind w:left="2985" w:hanging="180"/>
      </w:pPr>
    </w:lvl>
    <w:lvl w:ilvl="3" w:tplc="041B000F" w:tentative="1">
      <w:start w:val="1"/>
      <w:numFmt w:val="decimal"/>
      <w:lvlText w:val="%4."/>
      <w:lvlJc w:val="left"/>
      <w:pPr>
        <w:ind w:left="3705" w:hanging="360"/>
      </w:pPr>
    </w:lvl>
    <w:lvl w:ilvl="4" w:tplc="041B0019" w:tentative="1">
      <w:start w:val="1"/>
      <w:numFmt w:val="lowerLetter"/>
      <w:lvlText w:val="%5."/>
      <w:lvlJc w:val="left"/>
      <w:pPr>
        <w:ind w:left="4425" w:hanging="360"/>
      </w:pPr>
    </w:lvl>
    <w:lvl w:ilvl="5" w:tplc="041B001B" w:tentative="1">
      <w:start w:val="1"/>
      <w:numFmt w:val="lowerRoman"/>
      <w:lvlText w:val="%6."/>
      <w:lvlJc w:val="right"/>
      <w:pPr>
        <w:ind w:left="5145" w:hanging="180"/>
      </w:pPr>
    </w:lvl>
    <w:lvl w:ilvl="6" w:tplc="041B000F" w:tentative="1">
      <w:start w:val="1"/>
      <w:numFmt w:val="decimal"/>
      <w:lvlText w:val="%7."/>
      <w:lvlJc w:val="left"/>
      <w:pPr>
        <w:ind w:left="5865" w:hanging="360"/>
      </w:pPr>
    </w:lvl>
    <w:lvl w:ilvl="7" w:tplc="041B0019" w:tentative="1">
      <w:start w:val="1"/>
      <w:numFmt w:val="lowerLetter"/>
      <w:lvlText w:val="%8."/>
      <w:lvlJc w:val="left"/>
      <w:pPr>
        <w:ind w:left="6585" w:hanging="360"/>
      </w:pPr>
    </w:lvl>
    <w:lvl w:ilvl="8" w:tplc="041B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 w15:restartNumberingAfterBreak="0">
    <w:nsid w:val="14A83003"/>
    <w:multiLevelType w:val="hybridMultilevel"/>
    <w:tmpl w:val="5AC48C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5626E"/>
    <w:multiLevelType w:val="hybridMultilevel"/>
    <w:tmpl w:val="C4E2881C"/>
    <w:lvl w:ilvl="0" w:tplc="EFEE0F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82035"/>
    <w:multiLevelType w:val="hybridMultilevel"/>
    <w:tmpl w:val="B70A9C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B5311"/>
    <w:multiLevelType w:val="hybridMultilevel"/>
    <w:tmpl w:val="E98AD0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974A1"/>
    <w:multiLevelType w:val="hybridMultilevel"/>
    <w:tmpl w:val="482EA3F0"/>
    <w:lvl w:ilvl="0" w:tplc="C496645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D2ED6"/>
    <w:multiLevelType w:val="hybridMultilevel"/>
    <w:tmpl w:val="2048D6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5682E"/>
    <w:multiLevelType w:val="hybridMultilevel"/>
    <w:tmpl w:val="06C0467C"/>
    <w:lvl w:ilvl="0" w:tplc="041B0017">
      <w:start w:val="1"/>
      <w:numFmt w:val="lowerLetter"/>
      <w:lvlText w:val="%1)"/>
      <w:lvlJc w:val="left"/>
      <w:pPr>
        <w:ind w:left="436" w:hanging="360"/>
      </w:pPr>
    </w:lvl>
    <w:lvl w:ilvl="1" w:tplc="785267F8">
      <w:start w:val="1"/>
      <w:numFmt w:val="decimal"/>
      <w:lvlText w:val="%2."/>
      <w:lvlJc w:val="left"/>
      <w:pPr>
        <w:ind w:left="1186" w:hanging="39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BDF4A09"/>
    <w:multiLevelType w:val="hybridMultilevel"/>
    <w:tmpl w:val="0400EB7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4B64FC"/>
    <w:multiLevelType w:val="hybridMultilevel"/>
    <w:tmpl w:val="B254B40A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98032D"/>
    <w:multiLevelType w:val="hybridMultilevel"/>
    <w:tmpl w:val="292A7B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36074"/>
    <w:multiLevelType w:val="hybridMultilevel"/>
    <w:tmpl w:val="99B66C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83C65"/>
    <w:multiLevelType w:val="hybridMultilevel"/>
    <w:tmpl w:val="7EA60B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A29A3"/>
    <w:multiLevelType w:val="hybridMultilevel"/>
    <w:tmpl w:val="288CEC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E7DC7"/>
    <w:multiLevelType w:val="hybridMultilevel"/>
    <w:tmpl w:val="46104F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B058C"/>
    <w:multiLevelType w:val="hybridMultilevel"/>
    <w:tmpl w:val="7722C42A"/>
    <w:lvl w:ilvl="0" w:tplc="70BE922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303BF"/>
    <w:multiLevelType w:val="hybridMultilevel"/>
    <w:tmpl w:val="B846FAB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CB5C70"/>
    <w:multiLevelType w:val="hybridMultilevel"/>
    <w:tmpl w:val="ECBC91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A66F5"/>
    <w:multiLevelType w:val="hybridMultilevel"/>
    <w:tmpl w:val="18F26F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26F3D"/>
    <w:multiLevelType w:val="hybridMultilevel"/>
    <w:tmpl w:val="605AF354"/>
    <w:lvl w:ilvl="0" w:tplc="3500A3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41712"/>
    <w:multiLevelType w:val="hybridMultilevel"/>
    <w:tmpl w:val="76E6BB98"/>
    <w:lvl w:ilvl="0" w:tplc="3500A3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F588B"/>
    <w:multiLevelType w:val="hybridMultilevel"/>
    <w:tmpl w:val="3F4A86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A7DA1"/>
    <w:multiLevelType w:val="hybridMultilevel"/>
    <w:tmpl w:val="A3600F6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361462"/>
    <w:multiLevelType w:val="hybridMultilevel"/>
    <w:tmpl w:val="489AC1F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3F78AD"/>
    <w:multiLevelType w:val="hybridMultilevel"/>
    <w:tmpl w:val="99A24B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802BC"/>
    <w:multiLevelType w:val="hybridMultilevel"/>
    <w:tmpl w:val="591A9B80"/>
    <w:lvl w:ilvl="0" w:tplc="C496645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7"/>
  </w:num>
  <w:num w:numId="4">
    <w:abstractNumId w:val="19"/>
  </w:num>
  <w:num w:numId="5">
    <w:abstractNumId w:val="10"/>
  </w:num>
  <w:num w:numId="6">
    <w:abstractNumId w:val="12"/>
  </w:num>
  <w:num w:numId="7">
    <w:abstractNumId w:val="13"/>
  </w:num>
  <w:num w:numId="8">
    <w:abstractNumId w:val="7"/>
  </w:num>
  <w:num w:numId="9">
    <w:abstractNumId w:val="5"/>
  </w:num>
  <w:num w:numId="10">
    <w:abstractNumId w:val="14"/>
  </w:num>
  <w:num w:numId="11">
    <w:abstractNumId w:val="0"/>
  </w:num>
  <w:num w:numId="12">
    <w:abstractNumId w:val="17"/>
  </w:num>
  <w:num w:numId="13">
    <w:abstractNumId w:val="16"/>
  </w:num>
  <w:num w:numId="14">
    <w:abstractNumId w:val="22"/>
  </w:num>
  <w:num w:numId="15">
    <w:abstractNumId w:val="23"/>
  </w:num>
  <w:num w:numId="16">
    <w:abstractNumId w:val="28"/>
  </w:num>
  <w:num w:numId="17">
    <w:abstractNumId w:val="8"/>
  </w:num>
  <w:num w:numId="18">
    <w:abstractNumId w:val="15"/>
  </w:num>
  <w:num w:numId="19">
    <w:abstractNumId w:val="4"/>
  </w:num>
  <w:num w:numId="20">
    <w:abstractNumId w:val="6"/>
  </w:num>
  <w:num w:numId="21">
    <w:abstractNumId w:val="1"/>
  </w:num>
  <w:num w:numId="22">
    <w:abstractNumId w:val="11"/>
  </w:num>
  <w:num w:numId="23">
    <w:abstractNumId w:val="9"/>
  </w:num>
  <w:num w:numId="24">
    <w:abstractNumId w:val="21"/>
  </w:num>
  <w:num w:numId="25">
    <w:abstractNumId w:val="20"/>
  </w:num>
  <w:num w:numId="26">
    <w:abstractNumId w:val="25"/>
  </w:num>
  <w:num w:numId="27">
    <w:abstractNumId w:val="26"/>
  </w:num>
  <w:num w:numId="28">
    <w:abstractNumId w:val="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46"/>
    <w:rsid w:val="00062051"/>
    <w:rsid w:val="00082046"/>
    <w:rsid w:val="000E0344"/>
    <w:rsid w:val="001509C9"/>
    <w:rsid w:val="00214678"/>
    <w:rsid w:val="002C36D6"/>
    <w:rsid w:val="002C46A4"/>
    <w:rsid w:val="00343E4A"/>
    <w:rsid w:val="004C621E"/>
    <w:rsid w:val="005668E9"/>
    <w:rsid w:val="00582050"/>
    <w:rsid w:val="005E26C8"/>
    <w:rsid w:val="00607736"/>
    <w:rsid w:val="006324EB"/>
    <w:rsid w:val="00833EB3"/>
    <w:rsid w:val="008550BE"/>
    <w:rsid w:val="00880554"/>
    <w:rsid w:val="009207C9"/>
    <w:rsid w:val="00A247AC"/>
    <w:rsid w:val="00A55F96"/>
    <w:rsid w:val="00AD5418"/>
    <w:rsid w:val="00AE77B8"/>
    <w:rsid w:val="00B74C87"/>
    <w:rsid w:val="00BC42F4"/>
    <w:rsid w:val="00C00EF3"/>
    <w:rsid w:val="00C020E9"/>
    <w:rsid w:val="00C10E31"/>
    <w:rsid w:val="00C23C4B"/>
    <w:rsid w:val="00C42905"/>
    <w:rsid w:val="00CA6881"/>
    <w:rsid w:val="00CB194A"/>
    <w:rsid w:val="00CB7665"/>
    <w:rsid w:val="00CC0804"/>
    <w:rsid w:val="00CD0A18"/>
    <w:rsid w:val="00CF75C1"/>
    <w:rsid w:val="00D073EF"/>
    <w:rsid w:val="00D41402"/>
    <w:rsid w:val="00E24F1A"/>
    <w:rsid w:val="00EC48C3"/>
    <w:rsid w:val="00EC55E4"/>
    <w:rsid w:val="00ED58E3"/>
    <w:rsid w:val="00F415B5"/>
    <w:rsid w:val="00F871C0"/>
    <w:rsid w:val="00FC5765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D6C4"/>
  <w15:docId w15:val="{4BC0C882-59D3-43CE-81B0-255BD976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</w:style>
  <w:style w:type="paragraph" w:styleId="Nadpis1">
    <w:name w:val="heading 1"/>
    <w:basedOn w:val="Heading"/>
    <w:next w:val="Zkladn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prepojenie">
    <w:name w:val="Hyperlink"/>
    <w:rPr>
      <w:color w:val="000080"/>
      <w:u w:val="single"/>
    </w:rPr>
  </w:style>
  <w:style w:type="paragraph" w:customStyle="1" w:styleId="HorizontalLine">
    <w:name w:val="Horizontal Line"/>
    <w:basedOn w:val="Normlny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y"/>
    <w:link w:val="ZkladntextChar"/>
    <w:pPr>
      <w:spacing w:after="283"/>
    </w:pPr>
  </w:style>
  <w:style w:type="paragraph" w:styleId="Spiatonadresanaoblke">
    <w:name w:val="envelope return"/>
    <w:basedOn w:val="Normlny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y"/>
    <w:qFormat/>
    <w:pPr>
      <w:suppressLineNumbers/>
      <w:tabs>
        <w:tab w:val="center" w:pos="4986"/>
        <w:tab w:val="right" w:pos="9972"/>
      </w:tabs>
    </w:pPr>
  </w:style>
  <w:style w:type="paragraph" w:styleId="Pta">
    <w:name w:val="footer"/>
    <w:basedOn w:val="Normlny"/>
    <w:pPr>
      <w:suppressLineNumbers/>
      <w:tabs>
        <w:tab w:val="center" w:pos="4818"/>
        <w:tab w:val="right" w:pos="9637"/>
      </w:tabs>
    </w:pPr>
  </w:style>
  <w:style w:type="paragraph" w:styleId="Hlavika">
    <w:name w:val="header"/>
    <w:basedOn w:val="Normlny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y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styleId="Zoznam">
    <w:name w:val="List"/>
    <w:basedOn w:val="Zkladntext"/>
  </w:style>
  <w:style w:type="character" w:styleId="Odkaznakomentr">
    <w:name w:val="annotation reference"/>
    <w:basedOn w:val="Predvolenpsmoodseku"/>
    <w:uiPriority w:val="99"/>
    <w:semiHidden/>
    <w:unhideWhenUsed/>
    <w:rsid w:val="00CA68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6881"/>
    <w:rPr>
      <w:rFonts w:cs="Mangal"/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6881"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68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6881"/>
    <w:rPr>
      <w:rFonts w:cs="Mangal"/>
      <w:b/>
      <w:bCs/>
      <w:sz w:val="20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88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881"/>
    <w:rPr>
      <w:rFonts w:ascii="Segoe UI" w:hAnsi="Segoe UI" w:cs="Mangal"/>
      <w:sz w:val="18"/>
      <w:szCs w:val="16"/>
    </w:rPr>
  </w:style>
  <w:style w:type="character" w:customStyle="1" w:styleId="ZkladntextChar">
    <w:name w:val="Základný text Char"/>
    <w:basedOn w:val="Predvolenpsmoodseku"/>
    <w:link w:val="Zkladntext"/>
    <w:rsid w:val="00C10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CECA9-6D44-468F-A5FB-CF1BCF52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Slávka Supeková</dc:creator>
  <dc:description/>
  <cp:lastModifiedBy>Lucia Kapralová</cp:lastModifiedBy>
  <cp:revision>21</cp:revision>
  <dcterms:created xsi:type="dcterms:W3CDTF">2024-06-27T11:27:00Z</dcterms:created>
  <dcterms:modified xsi:type="dcterms:W3CDTF">2024-06-28T11:29:00Z</dcterms:modified>
  <dc:language>en-US</dc:language>
</cp:coreProperties>
</file>